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bookmarkStart w:id="31" w:name="_GoBack"/>
      <w:bookmarkEnd w:id="31"/>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特克斯县妇幼保健****服务中心</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both"/>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特克斯县妇幼保健****服务中心</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pStyle w:val="3"/>
        <w:spacing w:line="360" w:lineRule="auto"/>
        <w:rPr>
          <w:rFonts w:ascii="仿宋" w:hAnsi="仿宋" w:eastAsia="仿宋"/>
          <w:sz w:val="32"/>
          <w:szCs w:val="32"/>
          <w:lang w:bidi="ar"/>
        </w:rPr>
      </w:pPr>
      <w:bookmarkStart w:id="1" w:name="_Toc70450289"/>
      <w:r>
        <w:rPr>
          <w:rFonts w:hint="eastAsia" w:ascii="仿宋" w:hAnsi="仿宋" w:eastAsia="仿宋"/>
          <w:sz w:val="32"/>
          <w:szCs w:val="32"/>
          <w:lang w:bidi="ar"/>
        </w:rPr>
        <w:t>一、基本概况</w:t>
      </w:r>
      <w:bookmarkEnd w:id="1"/>
    </w:p>
    <w:p>
      <w:pPr>
        <w:pStyle w:val="4"/>
        <w:spacing w:line="360" w:lineRule="auto"/>
        <w:rPr>
          <w:rStyle w:val="16"/>
          <w:rFonts w:ascii="仿宋" w:hAnsi="仿宋" w:eastAsia="仿宋"/>
          <w:b/>
          <w:bCs/>
          <w:sz w:val="32"/>
          <w:szCs w:val="32"/>
        </w:rPr>
      </w:pPr>
      <w:bookmarkStart w:id="2" w:name="_Toc70450290"/>
      <w:r>
        <w:rPr>
          <w:rStyle w:val="16"/>
          <w:rFonts w:hint="eastAsia" w:ascii="仿宋" w:hAnsi="仿宋" w:eastAsia="仿宋"/>
          <w:b/>
          <w:bCs/>
          <w:sz w:val="32"/>
          <w:szCs w:val="32"/>
        </w:rPr>
        <w:t>（一）部门单位基本情况</w:t>
      </w:r>
      <w:bookmarkEnd w:id="2"/>
    </w:p>
    <w:p>
      <w:pPr>
        <w:pStyle w:val="5"/>
        <w:spacing w:line="360" w:lineRule="auto"/>
        <w:ind w:firstLine="643" w:firstLineChars="200"/>
        <w:rPr>
          <w:rStyle w:val="16"/>
          <w:rFonts w:hint="eastAsia" w:ascii="仿宋" w:hAnsi="仿宋" w:eastAsia="仿宋"/>
          <w:b/>
          <w:bCs/>
          <w:sz w:val="32"/>
          <w:szCs w:val="32"/>
        </w:rPr>
      </w:pPr>
      <w:bookmarkStart w:id="3" w:name="_Toc70450291"/>
      <w:r>
        <w:rPr>
          <w:rStyle w:val="16"/>
          <w:rFonts w:ascii="仿宋" w:hAnsi="仿宋" w:eastAsia="仿宋"/>
          <w:b/>
          <w:bCs/>
          <w:sz w:val="32"/>
          <w:szCs w:val="32"/>
        </w:rPr>
        <w:t>1</w:t>
      </w:r>
      <w:r>
        <w:rPr>
          <w:rStyle w:val="16"/>
          <w:rFonts w:hint="eastAsia" w:ascii="仿宋" w:hAnsi="仿宋" w:eastAsia="仿宋"/>
          <w:b/>
          <w:bCs/>
          <w:sz w:val="32"/>
          <w:szCs w:val="32"/>
        </w:rPr>
        <w:t>、主要职能</w:t>
      </w:r>
      <w:bookmarkEnd w:id="3"/>
    </w:p>
    <w:p>
      <w:pPr>
        <w:numPr>
          <w:ilvl w:val="0"/>
          <w:numId w:val="0"/>
        </w:num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1.履行公共卫生职责，掌握辖区内妇女儿童健康状况信息，为辖区内妇女儿童提供育龄妇女保健、围产保健、儿童保健、****技术等妇幼保健计生技术服务，控制孕产妇及5岁以下儿童死亡率。</w:t>
      </w:r>
    </w:p>
    <w:p>
      <w:pPr>
        <w:numPr>
          <w:ilvl w:val="0"/>
          <w:numId w:val="0"/>
        </w:num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2.承担辖区内妇幼保健、母婴保健技术、****服务技术人员的培训和技术支持工作。</w:t>
      </w:r>
    </w:p>
    <w:p>
      <w:pPr>
        <w:numPr>
          <w:ilvl w:val="0"/>
          <w:numId w:val="0"/>
        </w:num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3.负责对本辖区内各级医疗保健机构开展妇幼卫生计生服务质量的检查、考核与评价。</w:t>
      </w:r>
    </w:p>
    <w:p>
      <w:pPr>
        <w:numPr>
          <w:ilvl w:val="0"/>
          <w:numId w:val="0"/>
        </w:num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4.负责对幼儿园、托儿所的卫生保健工作进行评估和监督；负责对入园、入托儿童、托幼机构工作人员卫生保健的监督管理。</w:t>
      </w:r>
    </w:p>
    <w:p>
      <w:pPr>
        <w:numPr>
          <w:ilvl w:val="0"/>
          <w:numId w:val="0"/>
        </w:num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5.承担****宣传教育、技术服务、优生指导、药具发放、信息咨询、随访服务、生殖保健等工作。</w:t>
      </w:r>
    </w:p>
    <w:p>
      <w:pPr>
        <w:numPr>
          <w:ilvl w:val="0"/>
          <w:numId w:val="0"/>
        </w:num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6.普及妇幼卫生科学和****技术知识，配合有关部门落实各项保健措施和以避孕为主的综合节育措施。</w:t>
      </w:r>
    </w:p>
    <w:p>
      <w:pPr>
        <w:numPr>
          <w:ilvl w:val="0"/>
          <w:numId w:val="0"/>
        </w:num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7.负责开展孕前优生优育健康检查和孕期出生缺陷综合防控等工作。</w:t>
      </w:r>
    </w:p>
    <w:p>
      <w:pPr>
        <w:numPr>
          <w:ilvl w:val="0"/>
          <w:numId w:val="0"/>
        </w:num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8.负责提供妇女儿童的基本医疗服务，包括妇女儿童常见病、多发病的诊治，孕产妇分娩的助产技术等服务。</w:t>
      </w:r>
    </w:p>
    <w:p>
      <w:pPr>
        <w:numPr>
          <w:ilvl w:val="0"/>
          <w:numId w:val="0"/>
        </w:num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9.负责全县妇幼保健****技术服务的信息收集、统计、整理、分析、质量控制和汇总上报。</w:t>
      </w:r>
    </w:p>
    <w:p>
      <w:pPr>
        <w:numPr>
          <w:ilvl w:val="0"/>
          <w:numId w:val="0"/>
        </w:num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10.完成县委、县政府及县卫生和****局交办的。</w:t>
      </w:r>
    </w:p>
    <w:p>
      <w:pPr>
        <w:pStyle w:val="5"/>
        <w:spacing w:line="360" w:lineRule="auto"/>
        <w:ind w:firstLine="643" w:firstLineChars="200"/>
        <w:rPr>
          <w:rStyle w:val="16"/>
          <w:rFonts w:hint="eastAsia" w:ascii="仿宋" w:hAnsi="仿宋" w:eastAsia="仿宋"/>
          <w:b/>
          <w:bCs/>
          <w:sz w:val="32"/>
          <w:szCs w:val="32"/>
        </w:rPr>
      </w:pPr>
      <w:bookmarkStart w:id="4" w:name="_Toc70450292"/>
      <w:r>
        <w:rPr>
          <w:rStyle w:val="16"/>
          <w:rFonts w:hint="eastAsia" w:ascii="仿宋" w:hAnsi="仿宋" w:eastAsia="仿宋"/>
          <w:b/>
          <w:bCs/>
          <w:sz w:val="32"/>
          <w:szCs w:val="32"/>
        </w:rPr>
        <w:t>2、机构人员构成</w:t>
      </w:r>
      <w:bookmarkEnd w:id="4"/>
    </w:p>
    <w:p>
      <w:pPr>
        <w:spacing w:line="360" w:lineRule="auto"/>
        <w:ind w:firstLine="624" w:firstLineChars="200"/>
        <w:rPr>
          <w:rStyle w:val="16"/>
          <w:rFonts w:ascii="仿宋_GB2312" w:hAnsi="楷体" w:eastAsia="仿宋_GB2312"/>
          <w:b w:val="0"/>
          <w:spacing w:val="-4"/>
          <w:sz w:val="32"/>
          <w:szCs w:val="32"/>
        </w:rPr>
      </w:pPr>
      <w:r>
        <w:rPr>
          <w:rStyle w:val="16"/>
          <w:rFonts w:hint="eastAsia" w:ascii="仿宋_GB2312" w:hAnsi="楷体" w:eastAsia="仿宋_GB2312"/>
          <w:b w:val="0"/>
          <w:spacing w:val="-4"/>
          <w:sz w:val="32"/>
          <w:szCs w:val="32"/>
        </w:rPr>
        <w:t>（1）组织机构设置：</w:t>
      </w:r>
    </w:p>
    <w:p>
      <w:pPr>
        <w:numPr>
          <w:ilvl w:val="0"/>
          <w:numId w:val="0"/>
        </w:numPr>
        <w:spacing w:line="360" w:lineRule="auto"/>
        <w:ind w:firstLine="544" w:firstLineChars="200"/>
        <w:rPr>
          <w:rFonts w:hint="eastAsia" w:ascii="仿宋_GB2312" w:hAnsi="仿宋_GB2312" w:eastAsia="仿宋_GB2312" w:cs="仿宋_GB2312"/>
          <w:kern w:val="1"/>
          <w:sz w:val="32"/>
          <w:szCs w:val="32"/>
        </w:rPr>
      </w:pPr>
      <w:r>
        <w:rPr>
          <w:rStyle w:val="16"/>
          <w:rFonts w:hint="eastAsia" w:ascii="仿宋_GB2312" w:hAnsi="楷体" w:eastAsia="仿宋_GB2312" w:cs="Times New Roman"/>
          <w:b w:val="0"/>
          <w:spacing w:val="-4"/>
          <w:sz w:val="28"/>
          <w:szCs w:val="28"/>
          <w:lang w:val="en-US" w:eastAsia="zh-CN"/>
        </w:rPr>
        <w:t>特克斯县妇幼保健****服务中心</w:t>
      </w:r>
      <w:r>
        <w:rPr>
          <w:rStyle w:val="16"/>
          <w:rFonts w:hint="eastAsia" w:ascii="仿宋_GB2312" w:hAnsi="楷体" w:eastAsia="仿宋_GB2312" w:cs="Times New Roman"/>
          <w:b w:val="0"/>
          <w:spacing w:val="-4"/>
          <w:sz w:val="28"/>
          <w:szCs w:val="28"/>
        </w:rPr>
        <w:t>无下属预算单位，下设</w:t>
      </w:r>
      <w:r>
        <w:rPr>
          <w:rStyle w:val="16"/>
          <w:rFonts w:hint="eastAsia" w:ascii="仿宋_GB2312" w:hAnsi="楷体" w:eastAsia="仿宋_GB2312" w:cs="Times New Roman"/>
          <w:b w:val="0"/>
          <w:spacing w:val="-4"/>
          <w:sz w:val="28"/>
          <w:szCs w:val="28"/>
          <w:lang w:val="en-US" w:eastAsia="zh-CN"/>
        </w:rPr>
        <w:t>11</w:t>
      </w:r>
      <w:r>
        <w:rPr>
          <w:rStyle w:val="16"/>
          <w:rFonts w:hint="eastAsia" w:ascii="仿宋_GB2312" w:hAnsi="楷体" w:eastAsia="仿宋_GB2312" w:cs="Times New Roman"/>
          <w:b w:val="0"/>
          <w:spacing w:val="-4"/>
          <w:sz w:val="28"/>
          <w:szCs w:val="28"/>
        </w:rPr>
        <w:t>个</w:t>
      </w:r>
      <w:r>
        <w:rPr>
          <w:rStyle w:val="16"/>
          <w:rFonts w:hint="eastAsia" w:ascii="仿宋_GB2312" w:hAnsi="楷体" w:eastAsia="仿宋_GB2312" w:cs="Times New Roman"/>
          <w:b w:val="0"/>
          <w:spacing w:val="-4"/>
          <w:sz w:val="28"/>
          <w:szCs w:val="28"/>
          <w:lang w:val="en-US" w:eastAsia="zh-CN"/>
        </w:rPr>
        <w:t>科</w:t>
      </w:r>
      <w:r>
        <w:rPr>
          <w:rStyle w:val="16"/>
          <w:rFonts w:hint="eastAsia" w:ascii="仿宋_GB2312" w:hAnsi="楷体" w:eastAsia="仿宋_GB2312" w:cs="Times New Roman"/>
          <w:b w:val="0"/>
          <w:spacing w:val="-4"/>
          <w:sz w:val="28"/>
          <w:szCs w:val="28"/>
        </w:rPr>
        <w:t>室，</w:t>
      </w:r>
      <w:r>
        <w:rPr>
          <w:rStyle w:val="16"/>
          <w:rFonts w:hint="eastAsia" w:ascii="仿宋_GB2312" w:hAnsi="楷体" w:eastAsia="仿宋_GB2312" w:cs="Times New Roman"/>
          <w:b w:val="0"/>
          <w:spacing w:val="-4"/>
          <w:sz w:val="28"/>
          <w:szCs w:val="28"/>
          <w:lang w:val="en-US" w:eastAsia="zh-CN"/>
        </w:rPr>
        <w:t>分别为：</w:t>
      </w:r>
      <w:r>
        <w:rPr>
          <w:rStyle w:val="16"/>
          <w:rFonts w:hint="eastAsia" w:ascii="仿宋_GB2312" w:hAnsi="楷体" w:eastAsia="仿宋_GB2312" w:cs="Times New Roman"/>
          <w:b w:val="0"/>
          <w:spacing w:val="-4"/>
          <w:sz w:val="28"/>
          <w:szCs w:val="28"/>
        </w:rPr>
        <w:t>妇女保健部</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孕产保健部、儿童保健部、</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部、办公室、基层保健科、财务室、医务科、B超室、化验室、门诊药房。</w:t>
      </w:r>
    </w:p>
    <w:p>
      <w:pPr>
        <w:numPr>
          <w:ilvl w:val="0"/>
          <w:numId w:val="0"/>
        </w:num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（2）2021年</w:t>
      </w:r>
      <w:r>
        <w:rPr>
          <w:rStyle w:val="16"/>
          <w:rFonts w:hint="eastAsia" w:ascii="仿宋_GB2312" w:hAnsi="楷体" w:eastAsia="仿宋_GB2312"/>
          <w:b w:val="0"/>
          <w:color w:val="auto"/>
          <w:spacing w:val="-4"/>
          <w:sz w:val="28"/>
          <w:szCs w:val="28"/>
          <w:highlight w:val="none"/>
          <w:lang w:val="en-US" w:eastAsia="zh-CN"/>
        </w:rPr>
        <w:t>特克斯县妇幼保健****服务中心</w:t>
      </w:r>
      <w:r>
        <w:rPr>
          <w:rStyle w:val="16"/>
          <w:rFonts w:hint="eastAsia" w:ascii="仿宋_GB2312" w:hAnsi="楷体" w:eastAsia="仿宋_GB2312"/>
          <w:b w:val="0"/>
          <w:color w:val="auto"/>
          <w:spacing w:val="-4"/>
          <w:sz w:val="28"/>
          <w:szCs w:val="28"/>
          <w:highlight w:val="none"/>
        </w:rPr>
        <w:t>实有在职人员为</w:t>
      </w:r>
      <w:r>
        <w:rPr>
          <w:rStyle w:val="16"/>
          <w:rFonts w:hint="eastAsia" w:ascii="仿宋_GB2312" w:hAnsi="楷体" w:eastAsia="仿宋_GB2312"/>
          <w:b w:val="0"/>
          <w:color w:val="auto"/>
          <w:spacing w:val="-4"/>
          <w:sz w:val="28"/>
          <w:szCs w:val="28"/>
          <w:highlight w:val="none"/>
          <w:lang w:val="en-US" w:eastAsia="zh-CN"/>
        </w:rPr>
        <w:t>47</w:t>
      </w:r>
      <w:r>
        <w:rPr>
          <w:rStyle w:val="16"/>
          <w:rFonts w:hint="eastAsia" w:ascii="仿宋_GB2312" w:hAnsi="楷体" w:eastAsia="仿宋_GB2312"/>
          <w:b w:val="0"/>
          <w:color w:val="auto"/>
          <w:spacing w:val="-4"/>
          <w:sz w:val="28"/>
          <w:szCs w:val="28"/>
          <w:highlight w:val="none"/>
        </w:rPr>
        <w:t xml:space="preserve"> 人，其中：</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val="en-US" w:eastAsia="zh-CN"/>
        </w:rPr>
        <w:t>事业</w:t>
      </w:r>
      <w:r>
        <w:rPr>
          <w:rStyle w:val="16"/>
          <w:rFonts w:hint="eastAsia" w:ascii="仿宋_GB2312" w:hAnsi="楷体" w:eastAsia="仿宋_GB2312"/>
          <w:b w:val="0"/>
          <w:color w:val="auto"/>
          <w:spacing w:val="-4"/>
          <w:sz w:val="28"/>
          <w:szCs w:val="28"/>
          <w:highlight w:val="none"/>
        </w:rPr>
        <w:t>在职</w:t>
      </w:r>
      <w:r>
        <w:rPr>
          <w:rStyle w:val="16"/>
          <w:rFonts w:hint="eastAsia" w:ascii="仿宋_GB2312" w:hAnsi="楷体" w:eastAsia="仿宋_GB2312"/>
          <w:b w:val="0"/>
          <w:color w:val="auto"/>
          <w:spacing w:val="-4"/>
          <w:sz w:val="28"/>
          <w:szCs w:val="28"/>
          <w:highlight w:val="none"/>
          <w:lang w:val="en-US" w:eastAsia="zh-CN"/>
        </w:rPr>
        <w:t>47</w:t>
      </w:r>
      <w:r>
        <w:rPr>
          <w:rStyle w:val="16"/>
          <w:rFonts w:hint="eastAsia" w:ascii="仿宋_GB2312" w:hAnsi="楷体" w:eastAsia="仿宋_GB2312"/>
          <w:b w:val="0"/>
          <w:color w:val="auto"/>
          <w:spacing w:val="-4"/>
          <w:sz w:val="28"/>
          <w:szCs w:val="28"/>
          <w:highlight w:val="none"/>
        </w:rPr>
        <w:t>人（上年</w:t>
      </w:r>
      <w:r>
        <w:rPr>
          <w:rStyle w:val="16"/>
          <w:rFonts w:hint="eastAsia" w:ascii="仿宋_GB2312" w:hAnsi="楷体" w:eastAsia="仿宋_GB2312"/>
          <w:b w:val="0"/>
          <w:color w:val="auto"/>
          <w:spacing w:val="-4"/>
          <w:sz w:val="28"/>
          <w:szCs w:val="28"/>
          <w:highlight w:val="none"/>
          <w:lang w:val="en-US" w:eastAsia="zh-CN"/>
        </w:rPr>
        <w:t>45</w:t>
      </w:r>
      <w:r>
        <w:rPr>
          <w:rStyle w:val="16"/>
          <w:rFonts w:hint="eastAsia" w:ascii="仿宋_GB2312" w:hAnsi="楷体" w:eastAsia="仿宋_GB2312"/>
          <w:b w:val="0"/>
          <w:color w:val="auto"/>
          <w:spacing w:val="-4"/>
          <w:sz w:val="28"/>
          <w:szCs w:val="28"/>
          <w:highlight w:val="none"/>
        </w:rPr>
        <w:t>人），同比上年增加</w:t>
      </w:r>
      <w:r>
        <w:rPr>
          <w:rStyle w:val="16"/>
          <w:rFonts w:hint="eastAsia" w:ascii="仿宋_GB2312" w:hAnsi="楷体" w:eastAsia="仿宋_GB2312"/>
          <w:b w:val="0"/>
          <w:color w:val="auto"/>
          <w:spacing w:val="-4"/>
          <w:sz w:val="28"/>
          <w:szCs w:val="28"/>
          <w:highlight w:val="none"/>
          <w:lang w:val="en-US" w:eastAsia="zh-CN"/>
        </w:rPr>
        <w:t>2</w:t>
      </w:r>
      <w:r>
        <w:rPr>
          <w:rStyle w:val="16"/>
          <w:rFonts w:hint="eastAsia" w:ascii="仿宋_GB2312" w:hAnsi="楷体" w:eastAsia="仿宋_GB2312"/>
          <w:b w:val="0"/>
          <w:color w:val="auto"/>
          <w:spacing w:val="-4"/>
          <w:sz w:val="28"/>
          <w:szCs w:val="28"/>
          <w:highlight w:val="none"/>
        </w:rPr>
        <w:t>人；</w:t>
      </w:r>
    </w:p>
    <w:p>
      <w:pPr>
        <w:spacing w:line="360" w:lineRule="auto"/>
        <w:ind w:firstLine="544" w:firstLineChars="200"/>
        <w:rPr>
          <w:rStyle w:val="16"/>
          <w:rFonts w:hint="eastAsia" w:ascii="仿宋_GB2312" w:hAnsi="楷体" w:eastAsia="仿宋_GB2312" w:cs="Times New Roman"/>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实有离休人员</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人（上年</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人）</w:t>
      </w:r>
      <w:r>
        <w:rPr>
          <w:rStyle w:val="16"/>
          <w:rFonts w:hint="eastAsia" w:ascii="仿宋_GB2312" w:hAnsi="楷体" w:eastAsia="仿宋_GB2312" w:cs="Times New Roman"/>
          <w:b w:val="0"/>
          <w:color w:val="auto"/>
          <w:spacing w:val="-4"/>
          <w:sz w:val="28"/>
          <w:szCs w:val="28"/>
          <w:highlight w:val="none"/>
        </w:rPr>
        <w:t>,</w:t>
      </w:r>
      <w:r>
        <w:rPr>
          <w:rStyle w:val="16"/>
          <w:rFonts w:hint="eastAsia" w:ascii="仿宋_GB2312" w:hAnsi="楷体" w:eastAsia="仿宋_GB2312" w:cs="Times New Roman"/>
          <w:b w:val="0"/>
          <w:color w:val="auto"/>
          <w:spacing w:val="-4"/>
          <w:sz w:val="28"/>
          <w:szCs w:val="28"/>
          <w:highlight w:val="none"/>
          <w:lang w:val="en-US" w:eastAsia="zh-CN"/>
        </w:rPr>
        <w:t>与上年一致</w:t>
      </w:r>
      <w:r>
        <w:rPr>
          <w:rStyle w:val="16"/>
          <w:rFonts w:hint="eastAsia" w:ascii="仿宋_GB2312" w:hAnsi="楷体" w:eastAsia="仿宋_GB2312" w:cs="Times New Roman"/>
          <w:b w:val="0"/>
          <w:color w:val="auto"/>
          <w:spacing w:val="-4"/>
          <w:sz w:val="28"/>
          <w:szCs w:val="28"/>
          <w:highlight w:val="none"/>
        </w:rPr>
        <w:t>。</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实有退休人员</w:t>
      </w:r>
      <w:r>
        <w:rPr>
          <w:rStyle w:val="16"/>
          <w:rFonts w:hint="eastAsia" w:ascii="仿宋_GB2312" w:hAnsi="楷体" w:eastAsia="仿宋_GB2312"/>
          <w:b w:val="0"/>
          <w:color w:val="auto"/>
          <w:spacing w:val="-4"/>
          <w:sz w:val="28"/>
          <w:szCs w:val="28"/>
          <w:highlight w:val="none"/>
          <w:lang w:val="en-US" w:eastAsia="zh-CN"/>
        </w:rPr>
        <w:t>28</w:t>
      </w:r>
      <w:r>
        <w:rPr>
          <w:rStyle w:val="16"/>
          <w:rFonts w:hint="eastAsia" w:ascii="仿宋_GB2312" w:hAnsi="楷体" w:eastAsia="仿宋_GB2312"/>
          <w:b w:val="0"/>
          <w:color w:val="auto"/>
          <w:spacing w:val="-4"/>
          <w:sz w:val="28"/>
          <w:szCs w:val="28"/>
          <w:highlight w:val="none"/>
        </w:rPr>
        <w:t>人（上年</w:t>
      </w:r>
      <w:r>
        <w:rPr>
          <w:rStyle w:val="16"/>
          <w:rFonts w:hint="eastAsia" w:ascii="仿宋_GB2312" w:hAnsi="楷体" w:eastAsia="仿宋_GB2312"/>
          <w:b w:val="0"/>
          <w:color w:val="auto"/>
          <w:spacing w:val="-4"/>
          <w:sz w:val="28"/>
          <w:szCs w:val="28"/>
          <w:highlight w:val="none"/>
          <w:lang w:val="en-US" w:eastAsia="zh-CN"/>
        </w:rPr>
        <w:t>27</w:t>
      </w:r>
      <w:r>
        <w:rPr>
          <w:rStyle w:val="16"/>
          <w:rFonts w:hint="eastAsia" w:ascii="仿宋_GB2312" w:hAnsi="楷体" w:eastAsia="仿宋_GB2312"/>
          <w:b w:val="0"/>
          <w:color w:val="auto"/>
          <w:spacing w:val="-4"/>
          <w:sz w:val="28"/>
          <w:szCs w:val="28"/>
          <w:highlight w:val="none"/>
        </w:rPr>
        <w:t>人）,</w:t>
      </w:r>
      <w:r>
        <w:rPr>
          <w:rFonts w:hint="eastAsia" w:ascii="仿宋_GB2312" w:hAnsi="楷体" w:eastAsia="仿宋_GB2312"/>
          <w:b/>
          <w:color w:val="auto"/>
          <w:spacing w:val="-4"/>
          <w:sz w:val="28"/>
          <w:szCs w:val="28"/>
          <w:highlight w:val="none"/>
        </w:rPr>
        <w:t xml:space="preserve"> </w:t>
      </w:r>
      <w:r>
        <w:rPr>
          <w:rStyle w:val="16"/>
          <w:rFonts w:hint="eastAsia" w:ascii="仿宋_GB2312" w:hAnsi="楷体" w:eastAsia="仿宋_GB2312"/>
          <w:b w:val="0"/>
          <w:color w:val="auto"/>
          <w:spacing w:val="-4"/>
          <w:sz w:val="28"/>
          <w:szCs w:val="28"/>
          <w:highlight w:val="none"/>
        </w:rPr>
        <w:t>同比上年增加</w:t>
      </w: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人。</w:t>
      </w:r>
      <w:bookmarkStart w:id="5" w:name="_Toc70450293"/>
    </w:p>
    <w:p>
      <w:pPr>
        <w:pStyle w:val="5"/>
        <w:spacing w:line="360" w:lineRule="auto"/>
        <w:ind w:firstLine="643" w:firstLineChars="200"/>
        <w:rPr>
          <w:rStyle w:val="16"/>
          <w:rFonts w:hint="eastAsia" w:ascii="仿宋" w:hAnsi="仿宋" w:eastAsia="仿宋"/>
          <w:b/>
          <w:bCs/>
          <w:sz w:val="32"/>
          <w:szCs w:val="32"/>
        </w:rPr>
      </w:pPr>
      <w:r>
        <w:rPr>
          <w:rStyle w:val="16"/>
          <w:rFonts w:ascii="仿宋" w:hAnsi="仿宋" w:eastAsia="仿宋"/>
          <w:b/>
          <w:bCs/>
          <w:sz w:val="32"/>
          <w:szCs w:val="32"/>
        </w:rPr>
        <w:t>3</w:t>
      </w:r>
      <w:r>
        <w:rPr>
          <w:rStyle w:val="16"/>
          <w:rFonts w:hint="eastAsia" w:ascii="仿宋" w:hAnsi="仿宋" w:eastAsia="仿宋"/>
          <w:b/>
          <w:bCs/>
          <w:sz w:val="32"/>
          <w:szCs w:val="32"/>
        </w:rPr>
        <w:t>、重点工作计划</w:t>
      </w:r>
      <w:bookmarkEnd w:id="5"/>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1.掌握辖区内妇女儿童健康状况信息，为辖区内妇女儿童提供育龄妇女保健、围产保健、儿童保健、****技术等妇幼保健计生技术服务，控制孕产妇及5岁以下儿童死亡率。</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2.承担辖区内妇幼保健、母婴保健技术、****服务技术人员的培训和技术支持工作。</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3.负责对本辖区内各级医疗保健机构开展妇幼卫生计生服务质量的检查、考核与评价。</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4.负责提供妇女儿童的基本医疗服务，包括妇女儿童常见病、多发病的诊治，孕产妇分娩的助产技术等服务5.负责全县妇幼保健****技术服务的信息收集、统计、整理、分析、质量控制和汇总上报。</w:t>
      </w:r>
    </w:p>
    <w:p>
      <w:pPr>
        <w:pStyle w:val="4"/>
        <w:spacing w:line="360" w:lineRule="auto"/>
        <w:rPr>
          <w:rStyle w:val="16"/>
          <w:rFonts w:ascii="仿宋" w:hAnsi="仿宋" w:eastAsia="仿宋"/>
          <w:b/>
          <w:bCs/>
          <w:sz w:val="32"/>
          <w:szCs w:val="32"/>
        </w:rPr>
      </w:pPr>
      <w:bookmarkStart w:id="6" w:name="_Toc70450294"/>
      <w:r>
        <w:rPr>
          <w:rStyle w:val="16"/>
          <w:rFonts w:hint="eastAsia" w:ascii="仿宋" w:hAnsi="仿宋" w:eastAsia="仿宋"/>
          <w:b/>
          <w:bCs/>
          <w:sz w:val="32"/>
          <w:szCs w:val="32"/>
        </w:rPr>
        <w:t>（二）部门单位整体支出规模、</w:t>
      </w:r>
      <w:bookmarkStart w:id="7" w:name="_Hlk70339807"/>
      <w:r>
        <w:rPr>
          <w:rStyle w:val="16"/>
          <w:rFonts w:hint="eastAsia" w:ascii="仿宋" w:hAnsi="仿宋" w:eastAsia="仿宋"/>
          <w:b/>
          <w:bCs/>
          <w:sz w:val="32"/>
          <w:szCs w:val="32"/>
        </w:rPr>
        <w:t>使用方法和主要内容、涉及对象及范围等</w:t>
      </w:r>
      <w:bookmarkEnd w:id="6"/>
    </w:p>
    <w:bookmarkEnd w:id="7"/>
    <w:p>
      <w:pPr>
        <w:pStyle w:val="5"/>
        <w:spacing w:line="360" w:lineRule="auto"/>
        <w:ind w:firstLine="643" w:firstLineChars="200"/>
        <w:rPr>
          <w:rStyle w:val="16"/>
          <w:rFonts w:ascii="宋体" w:hAnsi="宋体" w:eastAsia="宋体"/>
          <w:b/>
          <w:bCs/>
          <w:color w:val="FF0000"/>
          <w:spacing w:val="-4"/>
          <w:sz w:val="32"/>
          <w:szCs w:val="32"/>
        </w:rPr>
      </w:pPr>
      <w:bookmarkStart w:id="8" w:name="_Toc70450295"/>
      <w:r>
        <w:rPr>
          <w:rStyle w:val="16"/>
          <w:rFonts w:hint="eastAsia" w:ascii="仿宋" w:hAnsi="仿宋" w:eastAsia="仿宋"/>
          <w:b/>
          <w:bCs/>
          <w:sz w:val="32"/>
          <w:szCs w:val="32"/>
        </w:rPr>
        <w:t>1、部门单位整体支出规模</w:t>
      </w:r>
      <w:bookmarkEnd w:id="8"/>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2021年批复我部门</w:t>
      </w:r>
      <w:r>
        <w:rPr>
          <w:rStyle w:val="16"/>
          <w:rFonts w:hint="eastAsia" w:ascii="仿宋_GB2312" w:hAnsi="楷体" w:eastAsia="仿宋_GB2312"/>
          <w:b w:val="0"/>
          <w:spacing w:val="-4"/>
          <w:sz w:val="28"/>
          <w:szCs w:val="28"/>
          <w:lang w:val="en-US" w:eastAsia="zh-CN"/>
        </w:rPr>
        <w:t>特克斯县妇幼保健****服务中心</w:t>
      </w:r>
      <w:r>
        <w:rPr>
          <w:rStyle w:val="16"/>
          <w:rFonts w:hint="eastAsia" w:ascii="仿宋_GB2312" w:hAnsi="楷体" w:eastAsia="仿宋_GB2312"/>
          <w:b w:val="0"/>
          <w:spacing w:val="-4"/>
          <w:sz w:val="28"/>
          <w:szCs w:val="28"/>
        </w:rPr>
        <w:t>预算为</w:t>
      </w:r>
      <w:r>
        <w:rPr>
          <w:rStyle w:val="16"/>
          <w:rFonts w:hint="eastAsia" w:ascii="仿宋_GB2312" w:hAnsi="楷体" w:eastAsia="仿宋_GB2312"/>
          <w:b w:val="0"/>
          <w:spacing w:val="-4"/>
          <w:sz w:val="28"/>
          <w:szCs w:val="28"/>
          <w:lang w:val="en-US" w:eastAsia="zh-CN"/>
        </w:rPr>
        <w:t>1141.48</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760.44</w:t>
      </w:r>
      <w:r>
        <w:rPr>
          <w:rStyle w:val="16"/>
          <w:rFonts w:hint="eastAsia" w:ascii="仿宋_GB2312" w:hAnsi="楷体" w:eastAsia="仿宋_GB2312"/>
          <w:b w:val="0"/>
          <w:spacing w:val="-4"/>
          <w:sz w:val="28"/>
          <w:szCs w:val="28"/>
        </w:rPr>
        <w:t xml:space="preserve">万元，事业单位经营收入 </w:t>
      </w:r>
      <w:r>
        <w:rPr>
          <w:rStyle w:val="16"/>
          <w:rFonts w:hint="eastAsia" w:ascii="仿宋_GB2312" w:hAnsi="楷体" w:eastAsia="仿宋_GB2312"/>
          <w:b w:val="0"/>
          <w:spacing w:val="-4"/>
          <w:sz w:val="28"/>
          <w:szCs w:val="28"/>
          <w:lang w:val="en-US" w:eastAsia="zh-CN"/>
        </w:rPr>
        <w:t>381.04</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年中追加</w:t>
      </w:r>
      <w:r>
        <w:rPr>
          <w:rStyle w:val="16"/>
          <w:rFonts w:hint="eastAsia" w:ascii="仿宋_GB2312" w:hAnsi="楷体" w:eastAsia="仿宋_GB2312"/>
          <w:b w:val="0"/>
          <w:spacing w:val="-4"/>
          <w:sz w:val="28"/>
          <w:szCs w:val="28"/>
          <w:lang w:val="en-US" w:eastAsia="zh-CN"/>
        </w:rPr>
        <w:t>615.95</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，调整率</w:t>
      </w:r>
      <w:r>
        <w:rPr>
          <w:rStyle w:val="16"/>
          <w:rFonts w:hint="eastAsia" w:ascii="仿宋_GB2312" w:hAnsi="楷体" w:eastAsia="仿宋_GB2312"/>
          <w:b w:val="0"/>
          <w:spacing w:val="-4"/>
          <w:sz w:val="28"/>
          <w:szCs w:val="28"/>
          <w:lang w:val="en-US" w:eastAsia="zh-CN"/>
        </w:rPr>
        <w:t>115.97</w:t>
      </w:r>
      <w:r>
        <w:rPr>
          <w:rStyle w:val="16"/>
          <w:rFonts w:hint="eastAsia" w:ascii="仿宋_GB2312" w:hAnsi="楷体" w:eastAsia="仿宋_GB2312"/>
          <w:b w:val="0"/>
          <w:spacing w:val="-4"/>
          <w:sz w:val="28"/>
          <w:szCs w:val="28"/>
        </w:rPr>
        <w:t>%。对比上年</w:t>
      </w:r>
      <w:r>
        <w:rPr>
          <w:rStyle w:val="16"/>
          <w:rFonts w:hint="eastAsia" w:ascii="仿宋_GB2312" w:hAnsi="楷体" w:eastAsia="仿宋_GB2312"/>
          <w:b w:val="0"/>
          <w:spacing w:val="-4"/>
          <w:sz w:val="28"/>
          <w:szCs w:val="28"/>
          <w:lang w:val="en-US" w:eastAsia="zh-CN"/>
        </w:rPr>
        <w:t>1176.98</w:t>
      </w:r>
      <w:r>
        <w:rPr>
          <w:rStyle w:val="16"/>
          <w:rFonts w:hint="eastAsia" w:ascii="仿宋_GB2312" w:hAnsi="楷体" w:eastAsia="仿宋_GB2312"/>
          <w:b w:val="0"/>
          <w:spacing w:val="-4"/>
          <w:sz w:val="28"/>
          <w:szCs w:val="28"/>
        </w:rPr>
        <w:t>万元减少</w:t>
      </w:r>
      <w:r>
        <w:rPr>
          <w:rStyle w:val="16"/>
          <w:rFonts w:hint="eastAsia" w:ascii="仿宋_GB2312" w:hAnsi="楷体" w:eastAsia="仿宋_GB2312"/>
          <w:b w:val="0"/>
          <w:spacing w:val="-4"/>
          <w:sz w:val="28"/>
          <w:szCs w:val="28"/>
          <w:lang w:val="en-US" w:eastAsia="zh-CN"/>
        </w:rPr>
        <w:t>35.50</w:t>
      </w:r>
      <w:r>
        <w:rPr>
          <w:rStyle w:val="16"/>
          <w:rFonts w:hint="eastAsia" w:ascii="仿宋_GB2312" w:hAnsi="楷体" w:eastAsia="仿宋_GB2312"/>
          <w:b w:val="0"/>
          <w:spacing w:val="-4"/>
          <w:sz w:val="28"/>
          <w:szCs w:val="28"/>
        </w:rPr>
        <w:t>万元，下降</w:t>
      </w:r>
      <w:r>
        <w:rPr>
          <w:rStyle w:val="16"/>
          <w:rFonts w:hint="eastAsia" w:ascii="仿宋_GB2312" w:hAnsi="楷体" w:eastAsia="仿宋_GB2312"/>
          <w:b w:val="0"/>
          <w:spacing w:val="-4"/>
          <w:sz w:val="28"/>
          <w:szCs w:val="28"/>
          <w:lang w:val="en-US" w:eastAsia="zh-CN"/>
        </w:rPr>
        <w:t>3.02</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1141.48</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1043.39</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91.41</w:t>
      </w:r>
      <w:r>
        <w:rPr>
          <w:rStyle w:val="16"/>
          <w:rFonts w:hint="eastAsia" w:ascii="仿宋_GB2312" w:hAnsi="楷体" w:eastAsia="仿宋_GB2312"/>
          <w:b w:val="0"/>
          <w:spacing w:val="-4"/>
          <w:sz w:val="28"/>
          <w:szCs w:val="28"/>
        </w:rPr>
        <w:t>％，主要用于本部门</w:t>
      </w:r>
      <w:r>
        <w:rPr>
          <w:rStyle w:val="16"/>
          <w:rFonts w:hint="eastAsia" w:ascii="仿宋_GB2312" w:hAnsi="楷体" w:eastAsia="仿宋_GB2312"/>
          <w:b w:val="0"/>
          <w:spacing w:val="-4"/>
          <w:sz w:val="28"/>
          <w:szCs w:val="28"/>
          <w:lang w:val="en-US" w:eastAsia="zh-CN"/>
        </w:rPr>
        <w:t>特克斯县妇幼保健****服务中心</w:t>
      </w:r>
      <w:r>
        <w:rPr>
          <w:rStyle w:val="16"/>
          <w:rFonts w:hint="eastAsia" w:ascii="仿宋_GB2312" w:hAnsi="楷体" w:eastAsia="仿宋_GB2312"/>
          <w:b w:val="0"/>
          <w:spacing w:val="-4"/>
          <w:sz w:val="28"/>
          <w:szCs w:val="28"/>
        </w:rPr>
        <w:t>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760.56</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257.05</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25.78</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val="en-US" w:eastAsia="zh-CN"/>
        </w:rPr>
        <w:t>生活补助和医疗费补助</w:t>
      </w:r>
      <w:r>
        <w:rPr>
          <w:rStyle w:val="16"/>
          <w:rFonts w:hint="eastAsia" w:ascii="仿宋_GB2312" w:hAnsi="楷体" w:eastAsia="仿宋_GB2312"/>
          <w:b w:val="0"/>
          <w:spacing w:val="-4"/>
          <w:sz w:val="28"/>
          <w:szCs w:val="28"/>
        </w:rPr>
        <w:t xml:space="preserve">。  </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（2）项目支出</w:t>
      </w:r>
      <w:r>
        <w:rPr>
          <w:rStyle w:val="16"/>
          <w:rFonts w:hint="eastAsia" w:ascii="仿宋_GB2312" w:hAnsi="楷体" w:eastAsia="仿宋_GB2312"/>
          <w:b w:val="0"/>
          <w:spacing w:val="-4"/>
          <w:sz w:val="28"/>
          <w:szCs w:val="28"/>
          <w:lang w:val="en-US" w:eastAsia="zh-CN"/>
        </w:rPr>
        <w:t>98.09</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8.59</w:t>
      </w:r>
      <w:r>
        <w:rPr>
          <w:rStyle w:val="16"/>
          <w:rFonts w:hint="eastAsia" w:ascii="仿宋_GB2312" w:hAnsi="楷体" w:eastAsia="仿宋_GB2312"/>
          <w:b w:val="0"/>
          <w:spacing w:val="-4"/>
          <w:sz w:val="28"/>
          <w:szCs w:val="28"/>
        </w:rPr>
        <w:t>％。其中：</w:t>
      </w:r>
      <w:r>
        <w:rPr>
          <w:rStyle w:val="16"/>
          <w:rFonts w:hint="eastAsia" w:ascii="仿宋_GB2312" w:hAnsi="楷体" w:eastAsia="仿宋_GB2312"/>
          <w:b w:val="0"/>
          <w:spacing w:val="-4"/>
          <w:sz w:val="28"/>
          <w:szCs w:val="28"/>
          <w:lang w:val="en-US" w:eastAsia="zh-CN"/>
        </w:rPr>
        <w:t>基本公共卫生服务</w:t>
      </w:r>
      <w:r>
        <w:rPr>
          <w:rStyle w:val="16"/>
          <w:rFonts w:hint="eastAsia" w:ascii="仿宋_GB2312" w:hAnsi="楷体" w:eastAsia="仿宋_GB2312"/>
          <w:b w:val="0"/>
          <w:spacing w:val="-4"/>
          <w:sz w:val="28"/>
          <w:szCs w:val="28"/>
        </w:rPr>
        <w:t>项目安排</w:t>
      </w:r>
      <w:r>
        <w:rPr>
          <w:rStyle w:val="16"/>
          <w:rFonts w:hint="eastAsia" w:ascii="仿宋_GB2312" w:hAnsi="楷体" w:eastAsia="仿宋_GB2312"/>
          <w:b w:val="0"/>
          <w:spacing w:val="-4"/>
          <w:sz w:val="28"/>
          <w:szCs w:val="28"/>
          <w:lang w:val="en-US" w:eastAsia="zh-CN"/>
        </w:rPr>
        <w:t>70</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val="en-US" w:eastAsia="zh-CN"/>
        </w:rPr>
        <w:t>基本公共卫生服务商品和服务支出和对个人和家庭的补助，基本公共卫生服务妇幼项目工作</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公立医院医疗服务</w:t>
      </w:r>
      <w:r>
        <w:rPr>
          <w:rStyle w:val="16"/>
          <w:rFonts w:hint="eastAsia" w:ascii="仿宋_GB2312" w:hAnsi="楷体" w:eastAsia="仿宋_GB2312"/>
          <w:b w:val="0"/>
          <w:spacing w:val="-4"/>
          <w:sz w:val="28"/>
          <w:szCs w:val="28"/>
        </w:rPr>
        <w:t>项目安排</w:t>
      </w:r>
      <w:r>
        <w:rPr>
          <w:rStyle w:val="16"/>
          <w:rFonts w:hint="eastAsia" w:ascii="仿宋_GB2312" w:hAnsi="楷体" w:eastAsia="仿宋_GB2312"/>
          <w:b w:val="0"/>
          <w:spacing w:val="-4"/>
          <w:sz w:val="28"/>
          <w:szCs w:val="28"/>
          <w:lang w:val="en-US" w:eastAsia="zh-CN"/>
        </w:rPr>
        <w:t>3.17</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val="en-US" w:eastAsia="zh-CN"/>
        </w:rPr>
        <w:t>提升医疗服务能力与保障，****服务</w:t>
      </w:r>
      <w:r>
        <w:rPr>
          <w:rStyle w:val="16"/>
          <w:rFonts w:hint="eastAsia" w:ascii="仿宋_GB2312" w:hAnsi="楷体" w:eastAsia="仿宋_GB2312"/>
          <w:b w:val="0"/>
          <w:spacing w:val="-4"/>
          <w:sz w:val="28"/>
          <w:szCs w:val="28"/>
        </w:rPr>
        <w:t>项目安排</w:t>
      </w:r>
      <w:r>
        <w:rPr>
          <w:rStyle w:val="16"/>
          <w:rFonts w:hint="eastAsia" w:ascii="仿宋_GB2312" w:hAnsi="楷体" w:eastAsia="仿宋_GB2312"/>
          <w:b w:val="0"/>
          <w:spacing w:val="-4"/>
          <w:sz w:val="28"/>
          <w:szCs w:val="28"/>
          <w:lang w:val="en-US" w:eastAsia="zh-CN"/>
        </w:rPr>
        <w:t>13.77</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宣传教育、技术服务、优生指导、药具发放、信息咨询、随访服务、生殖保健等工作</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国家孕前优生检查</w:t>
      </w:r>
      <w:r>
        <w:rPr>
          <w:rStyle w:val="16"/>
          <w:rFonts w:hint="eastAsia" w:ascii="仿宋_GB2312" w:hAnsi="楷体" w:eastAsia="仿宋_GB2312"/>
          <w:b w:val="0"/>
          <w:spacing w:val="-4"/>
          <w:sz w:val="28"/>
          <w:szCs w:val="28"/>
        </w:rPr>
        <w:t>项目安排</w:t>
      </w:r>
      <w:r>
        <w:rPr>
          <w:rStyle w:val="16"/>
          <w:rFonts w:hint="eastAsia" w:ascii="仿宋_GB2312" w:hAnsi="楷体" w:eastAsia="仿宋_GB2312"/>
          <w:b w:val="0"/>
          <w:spacing w:val="-4"/>
          <w:sz w:val="28"/>
          <w:szCs w:val="28"/>
          <w:lang w:val="en-US" w:eastAsia="zh-CN"/>
        </w:rPr>
        <w:t>1.35</w:t>
      </w:r>
      <w:r>
        <w:rPr>
          <w:rStyle w:val="16"/>
          <w:rFonts w:hint="eastAsia" w:ascii="仿宋_GB2312" w:hAnsi="楷体" w:eastAsia="仿宋_GB2312"/>
          <w:b w:val="0"/>
          <w:spacing w:val="-4"/>
          <w:sz w:val="28"/>
          <w:szCs w:val="28"/>
        </w:rPr>
        <w:t>万元，主要用于完成孕前优生优育健康检查和孕期出生缺陷综合防控等工作</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重大公共卫生项目9.80万元，主要用于全县预防艾滋病，梅毒和乙肝孕产妇母婴阻断工作</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（3）本年度重点项目支出</w:t>
      </w:r>
      <w:r>
        <w:rPr>
          <w:rStyle w:val="16"/>
          <w:rFonts w:hint="eastAsia" w:ascii="仿宋_GB2312" w:hAnsi="楷体" w:eastAsia="仿宋_GB2312"/>
          <w:b w:val="0"/>
          <w:spacing w:val="-4"/>
          <w:sz w:val="28"/>
          <w:szCs w:val="28"/>
          <w:highlight w:val="none"/>
          <w:lang w:val="en-US" w:eastAsia="zh-CN"/>
        </w:rPr>
        <w:t>70</w:t>
      </w:r>
      <w:r>
        <w:rPr>
          <w:rStyle w:val="16"/>
          <w:rFonts w:hint="eastAsia" w:ascii="仿宋_GB2312" w:hAnsi="楷体" w:eastAsia="仿宋_GB2312"/>
          <w:b w:val="0"/>
          <w:spacing w:val="-4"/>
          <w:sz w:val="28"/>
          <w:szCs w:val="28"/>
          <w:highlight w:val="none"/>
        </w:rPr>
        <w:t xml:space="preserve"> 万元，重点支出保障率</w:t>
      </w:r>
      <w:r>
        <w:rPr>
          <w:rStyle w:val="16"/>
          <w:rFonts w:hint="eastAsia" w:ascii="仿宋_GB2312" w:hAnsi="楷体" w:eastAsia="仿宋_GB2312"/>
          <w:b w:val="0"/>
          <w:spacing w:val="-4"/>
          <w:sz w:val="28"/>
          <w:szCs w:val="28"/>
          <w:highlight w:val="none"/>
          <w:lang w:val="en-US" w:eastAsia="zh-CN"/>
        </w:rPr>
        <w:t>71.36</w:t>
      </w:r>
      <w:r>
        <w:rPr>
          <w:rStyle w:val="16"/>
          <w:rFonts w:hint="eastAsia" w:ascii="仿宋_GB2312" w:hAnsi="楷体" w:eastAsia="仿宋_GB2312"/>
          <w:b w:val="0"/>
          <w:spacing w:val="-4"/>
          <w:sz w:val="28"/>
          <w:szCs w:val="28"/>
          <w:highlight w:val="none"/>
        </w:rPr>
        <w:t>%。其中重点保障项目是</w:t>
      </w:r>
      <w:r>
        <w:rPr>
          <w:rStyle w:val="16"/>
          <w:rFonts w:hint="eastAsia" w:ascii="仿宋_GB2312" w:hAnsi="楷体" w:eastAsia="仿宋_GB2312"/>
          <w:b w:val="0"/>
          <w:spacing w:val="-4"/>
          <w:sz w:val="28"/>
          <w:szCs w:val="28"/>
          <w:highlight w:val="none"/>
          <w:lang w:val="en-US" w:eastAsia="zh-CN"/>
        </w:rPr>
        <w:t>基本公共卫生服务</w:t>
      </w:r>
      <w:r>
        <w:rPr>
          <w:rStyle w:val="16"/>
          <w:rFonts w:hint="eastAsia" w:ascii="仿宋_GB2312" w:hAnsi="楷体" w:eastAsia="仿宋_GB2312"/>
          <w:b w:val="0"/>
          <w:spacing w:val="-4"/>
          <w:sz w:val="28"/>
          <w:szCs w:val="28"/>
          <w:highlight w:val="none"/>
        </w:rPr>
        <w:t>项目，主要用于完成</w:t>
      </w:r>
      <w:r>
        <w:rPr>
          <w:rStyle w:val="16"/>
          <w:rFonts w:hint="eastAsia" w:ascii="仿宋_GB2312" w:hAnsi="楷体" w:eastAsia="仿宋_GB2312"/>
          <w:b w:val="0"/>
          <w:spacing w:val="-4"/>
          <w:sz w:val="28"/>
          <w:szCs w:val="28"/>
          <w:highlight w:val="none"/>
          <w:lang w:val="en-US" w:eastAsia="zh-CN"/>
        </w:rPr>
        <w:t>基本公共卫生服务和商品和服务支出和对个人和家庭的补助，对开展</w:t>
      </w:r>
      <w:r>
        <w:rPr>
          <w:rStyle w:val="16"/>
          <w:rFonts w:hint="eastAsia" w:ascii="仿宋_GB2312" w:hAnsi="楷体" w:eastAsia="仿宋_GB2312" w:cs="Times New Roman"/>
          <w:b w:val="0"/>
          <w:spacing w:val="-4"/>
          <w:sz w:val="28"/>
          <w:szCs w:val="28"/>
          <w:highlight w:val="none"/>
          <w:lang w:val="en-US" w:eastAsia="zh-CN"/>
        </w:rPr>
        <w:t>妇女儿童提供育龄妇女保健、围产保健、儿童保健、****技术等妇幼保健计生技术服务</w:t>
      </w:r>
      <w:r>
        <w:rPr>
          <w:rStyle w:val="16"/>
          <w:rFonts w:hint="eastAsia" w:ascii="仿宋_GB2312" w:hAnsi="楷体" w:eastAsia="仿宋_GB2312"/>
          <w:b w:val="0"/>
          <w:spacing w:val="-4"/>
          <w:sz w:val="28"/>
          <w:szCs w:val="28"/>
          <w:highlight w:val="none"/>
          <w:lang w:val="en-US" w:eastAsia="zh-CN"/>
        </w:rPr>
        <w:t>等工作</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（4）本年度我部门</w:t>
      </w:r>
      <w:r>
        <w:rPr>
          <w:rStyle w:val="16"/>
          <w:rFonts w:hint="eastAsia" w:ascii="仿宋_GB2312" w:hAnsi="楷体" w:eastAsia="仿宋_GB2312"/>
          <w:b w:val="0"/>
          <w:spacing w:val="-4"/>
          <w:sz w:val="28"/>
          <w:szCs w:val="28"/>
          <w:lang w:val="en-US" w:eastAsia="zh-CN"/>
        </w:rPr>
        <w:t>特克斯县妇幼保健****服务中心</w:t>
      </w:r>
      <w:r>
        <w:rPr>
          <w:rStyle w:val="16"/>
          <w:rFonts w:hint="eastAsia" w:ascii="仿宋_GB2312" w:hAnsi="楷体" w:eastAsia="仿宋_GB2312"/>
          <w:b w:val="0"/>
          <w:spacing w:val="-4"/>
          <w:sz w:val="28"/>
          <w:szCs w:val="28"/>
        </w:rPr>
        <w:t>政府采购预算</w:t>
      </w:r>
      <w:r>
        <w:rPr>
          <w:rStyle w:val="16"/>
          <w:rFonts w:hint="eastAsia" w:ascii="仿宋_GB2312" w:hAnsi="楷体" w:eastAsia="仿宋_GB2312"/>
          <w:b w:val="0"/>
          <w:spacing w:val="-4"/>
          <w:sz w:val="28"/>
          <w:szCs w:val="28"/>
          <w:lang w:val="en-US" w:eastAsia="zh-CN"/>
        </w:rPr>
        <w:t>81.36</w:t>
      </w:r>
      <w:r>
        <w:rPr>
          <w:rStyle w:val="16"/>
          <w:rFonts w:hint="eastAsia" w:ascii="仿宋_GB2312" w:hAnsi="楷体" w:eastAsia="仿宋_GB2312"/>
          <w:b w:val="0"/>
          <w:spacing w:val="-4"/>
          <w:sz w:val="28"/>
          <w:szCs w:val="28"/>
        </w:rPr>
        <w:t>万元,实际用于政府采购金额</w:t>
      </w:r>
      <w:r>
        <w:rPr>
          <w:rStyle w:val="16"/>
          <w:rFonts w:hint="eastAsia" w:ascii="仿宋_GB2312" w:hAnsi="楷体" w:eastAsia="仿宋_GB2312"/>
          <w:b w:val="0"/>
          <w:spacing w:val="-4"/>
          <w:sz w:val="28"/>
          <w:szCs w:val="28"/>
          <w:lang w:val="en-US" w:eastAsia="zh-CN"/>
        </w:rPr>
        <w:t>81.36</w:t>
      </w:r>
      <w:r>
        <w:rPr>
          <w:rStyle w:val="16"/>
          <w:rFonts w:hint="eastAsia" w:ascii="仿宋_GB2312" w:hAnsi="楷体" w:eastAsia="仿宋_GB2312"/>
          <w:b w:val="0"/>
          <w:spacing w:val="-4"/>
          <w:sz w:val="28"/>
          <w:szCs w:val="28"/>
        </w:rPr>
        <w:t xml:space="preserve"> 万元，采购执行率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pStyle w:val="5"/>
        <w:spacing w:line="360" w:lineRule="auto"/>
        <w:ind w:firstLine="643" w:firstLineChars="200"/>
        <w:rPr>
          <w:rStyle w:val="16"/>
          <w:rFonts w:ascii="仿宋" w:hAnsi="仿宋" w:eastAsia="仿宋"/>
          <w:b/>
          <w:bCs/>
          <w:sz w:val="32"/>
          <w:szCs w:val="32"/>
        </w:rPr>
      </w:pPr>
      <w:bookmarkStart w:id="9" w:name="_Toc70450296"/>
      <w:r>
        <w:rPr>
          <w:rStyle w:val="16"/>
          <w:rFonts w:ascii="仿宋" w:hAnsi="仿宋" w:eastAsia="仿宋"/>
          <w:b/>
          <w:bCs/>
          <w:sz w:val="32"/>
          <w:szCs w:val="32"/>
        </w:rPr>
        <w:t>2</w:t>
      </w:r>
      <w:r>
        <w:rPr>
          <w:rStyle w:val="16"/>
          <w:rFonts w:hint="eastAsia" w:ascii="仿宋" w:hAnsi="仿宋" w:eastAsia="仿宋"/>
          <w:b/>
          <w:bCs/>
          <w:sz w:val="32"/>
          <w:szCs w:val="32"/>
        </w:rPr>
        <w:t>、整体支出评价使用方法和主要内容、涉及对象及范围等</w:t>
      </w:r>
      <w:bookmarkEnd w:id="9"/>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（1）整体支出评价使用方法</w:t>
      </w:r>
    </w:p>
    <w:p>
      <w:pPr>
        <w:spacing w:line="360" w:lineRule="auto"/>
        <w:ind w:firstLine="560" w:firstLineChars="200"/>
        <w:rPr>
          <w:rFonts w:hint="default" w:ascii="仿宋_GB2312" w:eastAsia="仿宋_GB2312"/>
          <w:sz w:val="28"/>
          <w:szCs w:val="36"/>
          <w:lang w:val="en-US" w:eastAsia="zh-CN"/>
        </w:rPr>
      </w:pPr>
      <w:r>
        <w:rPr>
          <w:rFonts w:hint="eastAsia" w:ascii="仿宋_GB2312" w:eastAsia="仿宋_GB2312"/>
          <w:sz w:val="28"/>
          <w:szCs w:val="36"/>
        </w:rPr>
        <w:t>本次单位整体支出绩效自评采用</w:t>
      </w:r>
      <w:r>
        <w:rPr>
          <w:rFonts w:hint="eastAsia" w:ascii="仿宋_GB2312" w:eastAsia="仿宋_GB2312"/>
          <w:sz w:val="28"/>
          <w:szCs w:val="36"/>
          <w:lang w:val="en-US" w:eastAsia="zh-CN"/>
        </w:rPr>
        <w:t>综合指数评价</w:t>
      </w:r>
      <w:r>
        <w:rPr>
          <w:rFonts w:hint="eastAsia" w:ascii="仿宋_GB2312" w:eastAsia="仿宋_GB2312"/>
          <w:sz w:val="28"/>
          <w:szCs w:val="36"/>
        </w:rPr>
        <w:t>方法，原因是：</w:t>
      </w:r>
      <w:r>
        <w:rPr>
          <w:rFonts w:hint="eastAsia" w:ascii="仿宋_GB2312" w:eastAsia="仿宋_GB2312"/>
          <w:sz w:val="28"/>
          <w:szCs w:val="36"/>
          <w:lang w:val="en-US" w:eastAsia="zh-CN"/>
        </w:rPr>
        <w:t>基本思路则是利用层次分析法计算的权重再按照设定的各项指标权数计算出综合评价得分，分析评价绩效目标实现情况。</w:t>
      </w:r>
    </w:p>
    <w:p>
      <w:pPr>
        <w:spacing w:line="360" w:lineRule="auto"/>
        <w:ind w:firstLine="544" w:firstLineChars="200"/>
        <w:rPr>
          <w:rStyle w:val="16"/>
          <w:rFonts w:hint="eastAsia" w:ascii="仿宋_GB2312" w:hAnsi="楷体" w:eastAsia="仿宋_GB2312" w:cs="Times New Roman"/>
          <w:b w:val="0"/>
          <w:spacing w:val="-4"/>
          <w:sz w:val="28"/>
          <w:szCs w:val="28"/>
          <w:highlight w:val="yellow"/>
          <w:lang w:val="en-US" w:eastAsia="zh-CN"/>
        </w:rPr>
      </w:pPr>
    </w:p>
    <w:p>
      <w:pPr>
        <w:spacing w:line="360" w:lineRule="auto"/>
        <w:ind w:firstLine="280" w:firstLineChars="100"/>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rPr>
        <w:t>（2）整体支出评价主要内容</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 1 \* GB3 </w:instrText>
      </w:r>
      <w:r>
        <w:rPr>
          <w:rFonts w:hint="eastAsia" w:ascii="仿宋_GB2312" w:eastAsia="仿宋_GB2312"/>
          <w:sz w:val="28"/>
          <w:szCs w:val="36"/>
        </w:rPr>
        <w:fldChar w:fldCharType="separate"/>
      </w:r>
      <w:r>
        <w:rPr>
          <w:rFonts w:hint="eastAsia" w:ascii="仿宋_GB2312" w:eastAsia="仿宋_GB2312"/>
          <w:sz w:val="28"/>
          <w:szCs w:val="36"/>
        </w:rPr>
        <w:t>①</w:t>
      </w:r>
      <w:r>
        <w:rPr>
          <w:rFonts w:hint="eastAsia"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 2 \* GB3 </w:instrText>
      </w:r>
      <w:r>
        <w:rPr>
          <w:rFonts w:hint="eastAsia" w:ascii="仿宋_GB2312" w:eastAsia="仿宋_GB2312"/>
          <w:sz w:val="28"/>
          <w:szCs w:val="36"/>
        </w:rPr>
        <w:fldChar w:fldCharType="separate"/>
      </w:r>
      <w:r>
        <w:rPr>
          <w:rFonts w:hint="eastAsia" w:ascii="仿宋_GB2312" w:eastAsia="仿宋_GB2312"/>
          <w:sz w:val="28"/>
          <w:szCs w:val="36"/>
        </w:rPr>
        <w:t>②</w:t>
      </w:r>
      <w:r>
        <w:rPr>
          <w:rFonts w:hint="eastAsia"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 3 \* GB3 </w:instrText>
      </w:r>
      <w:r>
        <w:rPr>
          <w:rFonts w:hint="eastAsia" w:ascii="仿宋_GB2312" w:eastAsia="仿宋_GB2312"/>
          <w:sz w:val="28"/>
          <w:szCs w:val="36"/>
        </w:rPr>
        <w:fldChar w:fldCharType="separate"/>
      </w:r>
      <w:r>
        <w:rPr>
          <w:rFonts w:hint="eastAsia" w:ascii="仿宋_GB2312" w:eastAsia="仿宋_GB2312"/>
          <w:sz w:val="28"/>
          <w:szCs w:val="36"/>
        </w:rPr>
        <w:t>③</w:t>
      </w:r>
      <w:r>
        <w:rPr>
          <w:rFonts w:hint="eastAsia"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 4 \* GB3 </w:instrText>
      </w:r>
      <w:r>
        <w:rPr>
          <w:rFonts w:hint="eastAsia" w:ascii="仿宋_GB2312" w:eastAsia="仿宋_GB2312"/>
          <w:sz w:val="28"/>
          <w:szCs w:val="36"/>
        </w:rPr>
        <w:fldChar w:fldCharType="separate"/>
      </w:r>
      <w:r>
        <w:rPr>
          <w:rFonts w:hint="eastAsia" w:ascii="仿宋_GB2312" w:eastAsia="仿宋_GB2312"/>
          <w:sz w:val="28"/>
          <w:szCs w:val="36"/>
        </w:rPr>
        <w:t>④</w:t>
      </w:r>
      <w:r>
        <w:rPr>
          <w:rFonts w:hint="eastAsia"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hint="eastAsia"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t>涉及对象：本次评价对象是</w:t>
      </w:r>
      <w:r>
        <w:rPr>
          <w:rFonts w:hint="eastAsia" w:ascii="仿宋_GB2312" w:eastAsia="仿宋_GB2312"/>
          <w:sz w:val="28"/>
          <w:szCs w:val="36"/>
          <w:lang w:val="en-US" w:eastAsia="zh-CN"/>
        </w:rPr>
        <w:t>特克斯县妇幼保健****服务中心</w:t>
      </w:r>
      <w:r>
        <w:rPr>
          <w:rFonts w:hint="eastAsia" w:ascii="仿宋_GB2312" w:eastAsia="仿宋_GB2312"/>
          <w:sz w:val="28"/>
          <w:szCs w:val="36"/>
        </w:rPr>
        <w:t>所有财政资金支出活动。</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t>整体支出评价范围：</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 1 \* GB3 </w:instrText>
      </w:r>
      <w:r>
        <w:rPr>
          <w:rFonts w:hint="eastAsia" w:ascii="仿宋_GB2312" w:eastAsia="仿宋_GB2312"/>
          <w:sz w:val="28"/>
          <w:szCs w:val="36"/>
        </w:rPr>
        <w:fldChar w:fldCharType="separate"/>
      </w:r>
      <w:r>
        <w:rPr>
          <w:rFonts w:hint="eastAsia" w:ascii="仿宋_GB2312" w:eastAsia="仿宋_GB2312"/>
          <w:sz w:val="28"/>
          <w:szCs w:val="36"/>
        </w:rPr>
        <w:t>①</w:t>
      </w:r>
      <w:r>
        <w:rPr>
          <w:rFonts w:hint="eastAsia" w:ascii="仿宋_GB2312" w:eastAsia="仿宋_GB2312"/>
          <w:sz w:val="28"/>
          <w:szCs w:val="36"/>
        </w:rPr>
        <w:fldChar w:fldCharType="end"/>
      </w:r>
      <w:r>
        <w:rPr>
          <w:rFonts w:hint="eastAsia" w:ascii="仿宋_GB2312" w:eastAsia="仿宋_GB2312"/>
          <w:sz w:val="28"/>
          <w:szCs w:val="36"/>
        </w:rPr>
        <w:t>基本支出</w:t>
      </w:r>
      <w:r>
        <w:rPr>
          <w:rFonts w:hint="eastAsia" w:ascii="仿宋_GB2312" w:eastAsia="仿宋_GB2312"/>
          <w:sz w:val="28"/>
          <w:szCs w:val="36"/>
          <w:lang w:val="en-US" w:eastAsia="zh-CN"/>
        </w:rPr>
        <w:t>1043.39</w:t>
      </w:r>
      <w:r>
        <w:rPr>
          <w:rFonts w:hint="eastAsia" w:ascii="仿宋_GB2312" w:eastAsia="仿宋_GB2312"/>
          <w:sz w:val="28"/>
          <w:szCs w:val="36"/>
        </w:rPr>
        <w:t>万元，其中：工资福利支出、商品和服务支出、对个人和家庭的补助支出、</w:t>
      </w:r>
      <w:r>
        <w:rPr>
          <w:rFonts w:hint="eastAsia" w:ascii="仿宋_GB2312" w:eastAsia="仿宋_GB2312"/>
          <w:sz w:val="28"/>
          <w:szCs w:val="36"/>
          <w:lang w:val="en-US" w:eastAsia="zh-CN"/>
        </w:rPr>
        <w:t>特克斯县妇幼保健****服务中心社会保障和社会支出，卫生健康支出，住房保障支出</w:t>
      </w:r>
      <w:r>
        <w:rPr>
          <w:rFonts w:hint="eastAsia" w:ascii="仿宋_GB2312" w:eastAsia="仿宋_GB2312"/>
          <w:sz w:val="28"/>
          <w:szCs w:val="36"/>
        </w:rPr>
        <w:t>。</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 2 \* GB3 </w:instrText>
      </w:r>
      <w:r>
        <w:rPr>
          <w:rFonts w:hint="eastAsia" w:ascii="仿宋_GB2312" w:eastAsia="仿宋_GB2312"/>
          <w:sz w:val="28"/>
          <w:szCs w:val="36"/>
        </w:rPr>
        <w:fldChar w:fldCharType="separate"/>
      </w:r>
      <w:r>
        <w:rPr>
          <w:rFonts w:hint="eastAsia" w:ascii="仿宋_GB2312" w:eastAsia="仿宋_GB2312"/>
          <w:sz w:val="28"/>
          <w:szCs w:val="36"/>
        </w:rPr>
        <w:t>②</w:t>
      </w:r>
      <w:r>
        <w:rPr>
          <w:rFonts w:hint="eastAsia" w:ascii="仿宋_GB2312" w:eastAsia="仿宋_GB2312"/>
          <w:sz w:val="28"/>
          <w:szCs w:val="36"/>
        </w:rPr>
        <w:fldChar w:fldCharType="end"/>
      </w:r>
      <w:r>
        <w:rPr>
          <w:rFonts w:hint="eastAsia" w:ascii="仿宋_GB2312" w:eastAsia="仿宋_GB2312"/>
          <w:sz w:val="28"/>
          <w:szCs w:val="36"/>
        </w:rPr>
        <w:t>项目支出</w:t>
      </w:r>
      <w:r>
        <w:rPr>
          <w:rFonts w:hint="eastAsia" w:ascii="仿宋_GB2312" w:eastAsia="仿宋_GB2312"/>
          <w:sz w:val="28"/>
          <w:szCs w:val="36"/>
          <w:lang w:val="en-US" w:eastAsia="zh-CN"/>
        </w:rPr>
        <w:t>98.09</w:t>
      </w:r>
      <w:r>
        <w:rPr>
          <w:rFonts w:hint="eastAsia" w:ascii="仿宋_GB2312" w:eastAsia="仿宋_GB2312"/>
          <w:sz w:val="28"/>
          <w:szCs w:val="36"/>
        </w:rPr>
        <w:t>万元：</w:t>
      </w:r>
      <w:r>
        <w:rPr>
          <w:rFonts w:hint="eastAsia" w:ascii="仿宋_GB2312" w:eastAsia="仿宋_GB2312"/>
          <w:sz w:val="28"/>
          <w:szCs w:val="36"/>
          <w:lang w:val="en-US" w:eastAsia="zh-CN"/>
        </w:rPr>
        <w:t>基本公共卫生服务项目，重大公共卫生服务项目，****免费服务项目，国家孕前优生检查项目，公立医院提升医疗服务与保障补助项目。</w:t>
      </w:r>
    </w:p>
    <w:p>
      <w:pPr>
        <w:spacing w:line="360" w:lineRule="auto"/>
        <w:ind w:firstLine="624" w:firstLineChars="200"/>
        <w:rPr>
          <w:rStyle w:val="16"/>
          <w:rFonts w:ascii="仿宋_GB2312" w:hAnsi="楷体" w:eastAsia="仿宋_GB2312"/>
          <w:b w:val="0"/>
          <w:spacing w:val="-4"/>
          <w:sz w:val="32"/>
          <w:szCs w:val="32"/>
        </w:rPr>
      </w:pPr>
    </w:p>
    <w:p>
      <w:pPr>
        <w:pStyle w:val="3"/>
        <w:spacing w:line="360" w:lineRule="auto"/>
        <w:rPr>
          <w:rFonts w:ascii="仿宋" w:hAnsi="仿宋" w:eastAsia="仿宋"/>
          <w:sz w:val="32"/>
          <w:szCs w:val="32"/>
          <w:lang w:bidi="ar"/>
        </w:rPr>
      </w:pPr>
      <w:bookmarkStart w:id="10" w:name="_Toc70450297"/>
      <w:r>
        <w:rPr>
          <w:rFonts w:hint="eastAsia" w:ascii="仿宋" w:hAnsi="仿宋" w:eastAsia="仿宋"/>
          <w:sz w:val="32"/>
          <w:szCs w:val="32"/>
          <w:lang w:bidi="ar"/>
        </w:rPr>
        <w:t>二、部门单位整体支出管理及使用情况</w:t>
      </w:r>
      <w:bookmarkEnd w:id="10"/>
    </w:p>
    <w:p>
      <w:pPr>
        <w:pStyle w:val="4"/>
        <w:spacing w:line="360" w:lineRule="auto"/>
        <w:rPr>
          <w:rStyle w:val="16"/>
          <w:rFonts w:ascii="仿宋" w:hAnsi="仿宋" w:eastAsia="仿宋"/>
          <w:b/>
          <w:bCs/>
          <w:sz w:val="32"/>
          <w:szCs w:val="32"/>
        </w:rPr>
      </w:pPr>
      <w:bookmarkStart w:id="11" w:name="_Toc70450298"/>
      <w:r>
        <w:rPr>
          <w:rStyle w:val="16"/>
          <w:rFonts w:hint="eastAsia" w:ascii="仿宋" w:hAnsi="仿宋" w:eastAsia="仿宋"/>
          <w:b/>
          <w:bCs/>
          <w:sz w:val="32"/>
          <w:szCs w:val="32"/>
        </w:rPr>
        <w:t>（一）预算管理</w:t>
      </w:r>
      <w:bookmarkEnd w:id="11"/>
    </w:p>
    <w:p>
      <w:pPr>
        <w:pStyle w:val="5"/>
        <w:spacing w:line="360" w:lineRule="auto"/>
        <w:ind w:firstLine="643" w:firstLineChars="200"/>
        <w:rPr>
          <w:rStyle w:val="16"/>
          <w:rFonts w:ascii="仿宋" w:hAnsi="仿宋" w:eastAsia="仿宋"/>
          <w:b/>
          <w:bCs/>
          <w:sz w:val="32"/>
          <w:szCs w:val="32"/>
        </w:rPr>
      </w:pPr>
      <w:bookmarkStart w:id="12" w:name="_Toc70450299"/>
      <w:r>
        <w:rPr>
          <w:rStyle w:val="16"/>
          <w:rFonts w:ascii="仿宋" w:hAnsi="仿宋" w:eastAsia="仿宋"/>
          <w:b/>
          <w:bCs/>
          <w:sz w:val="32"/>
          <w:szCs w:val="32"/>
        </w:rPr>
        <w:t>1</w:t>
      </w:r>
      <w:r>
        <w:rPr>
          <w:rStyle w:val="16"/>
          <w:rFonts w:hint="eastAsia" w:ascii="仿宋" w:hAnsi="仿宋" w:eastAsia="仿宋"/>
          <w:b/>
          <w:bCs/>
          <w:sz w:val="32"/>
          <w:szCs w:val="32"/>
        </w:rPr>
        <w:t>、预算编制管理</w:t>
      </w:r>
      <w:bookmarkEnd w:id="12"/>
    </w:p>
    <w:p>
      <w:pPr>
        <w:spacing w:line="360" w:lineRule="auto"/>
        <w:ind w:firstLine="560" w:firstLineChars="200"/>
        <w:rPr>
          <w:rStyle w:val="16"/>
          <w:rFonts w:hint="eastAsia" w:ascii="仿宋_GB2312" w:hAnsi="Times New Roman" w:eastAsia="仿宋_GB2312" w:cs="Times New Roman"/>
          <w:b w:val="0"/>
          <w:bCs w:val="0"/>
          <w:sz w:val="28"/>
          <w:szCs w:val="36"/>
          <w:lang w:eastAsia="zh-CN"/>
        </w:rPr>
      </w:pPr>
      <w:r>
        <w:rPr>
          <w:rStyle w:val="16"/>
          <w:rFonts w:hint="eastAsia" w:ascii="仿宋_GB2312" w:hAnsi="Times New Roman" w:eastAsia="仿宋_GB2312" w:cs="Times New Roman"/>
          <w:b w:val="0"/>
          <w:bCs w:val="0"/>
          <w:sz w:val="28"/>
          <w:szCs w:val="36"/>
          <w:lang w:val="en-US" w:eastAsia="zh-CN"/>
        </w:rPr>
        <w:t>特克斯县妇幼保健****服务中心</w:t>
      </w:r>
      <w:r>
        <w:rPr>
          <w:rStyle w:val="16"/>
          <w:rFonts w:hint="eastAsia" w:ascii="仿宋_GB2312" w:hAnsi="Times New Roman" w:eastAsia="仿宋_GB2312" w:cs="Times New Roman"/>
          <w:b w:val="0"/>
          <w:bCs w:val="0"/>
          <w:sz w:val="28"/>
          <w:szCs w:val="36"/>
        </w:rPr>
        <w:t>严格按照财政部门预算编制与预算调整的工作要求，在预算编制、分配依据充分的条件下，切实做好“先定目标再编预算”，确保预算分配结果合理。同时按照要求，部门预算及绩效目标在</w:t>
      </w:r>
      <w:r>
        <w:rPr>
          <w:rStyle w:val="16"/>
          <w:rFonts w:hint="eastAsia" w:ascii="仿宋_GB2312" w:hAnsi="Times New Roman" w:eastAsia="仿宋_GB2312" w:cs="Times New Roman"/>
          <w:b w:val="0"/>
          <w:bCs w:val="0"/>
          <w:sz w:val="28"/>
          <w:szCs w:val="36"/>
          <w:lang w:val="en-US" w:eastAsia="zh-CN"/>
        </w:rPr>
        <w:t>政务网上</w:t>
      </w:r>
      <w:r>
        <w:rPr>
          <w:rStyle w:val="16"/>
          <w:rFonts w:hint="eastAsia" w:ascii="仿宋_GB2312" w:hAnsi="Times New Roman" w:eastAsia="仿宋_GB2312" w:cs="Times New Roman"/>
          <w:b w:val="0"/>
          <w:bCs w:val="0"/>
          <w:sz w:val="28"/>
          <w:szCs w:val="36"/>
        </w:rPr>
        <w:t>公开</w:t>
      </w:r>
      <w:r>
        <w:rPr>
          <w:rStyle w:val="16"/>
          <w:rFonts w:hint="eastAsia" w:ascii="仿宋_GB2312" w:hAnsi="Times New Roman" w:eastAsia="仿宋_GB2312" w:cs="Times New Roman"/>
          <w:b w:val="0"/>
          <w:bCs w:val="0"/>
          <w:sz w:val="28"/>
          <w:szCs w:val="36"/>
          <w:lang w:eastAsia="zh-CN"/>
        </w:rPr>
        <w:t>。</w:t>
      </w:r>
    </w:p>
    <w:p>
      <w:pPr>
        <w:pStyle w:val="5"/>
        <w:spacing w:line="360" w:lineRule="auto"/>
        <w:ind w:firstLine="643" w:firstLineChars="200"/>
        <w:rPr>
          <w:rStyle w:val="16"/>
          <w:rFonts w:ascii="仿宋" w:hAnsi="仿宋" w:eastAsia="仿宋"/>
          <w:b/>
          <w:bCs/>
          <w:sz w:val="32"/>
          <w:szCs w:val="32"/>
        </w:rPr>
      </w:pPr>
      <w:bookmarkStart w:id="13" w:name="_Toc70450300"/>
      <w:r>
        <w:rPr>
          <w:rStyle w:val="16"/>
          <w:rFonts w:hint="eastAsia" w:ascii="仿宋" w:hAnsi="仿宋" w:eastAsia="仿宋"/>
          <w:b/>
          <w:bCs/>
          <w:sz w:val="32"/>
          <w:szCs w:val="32"/>
        </w:rPr>
        <w:t>2</w:t>
      </w:r>
      <w:r>
        <w:rPr>
          <w:rStyle w:val="16"/>
          <w:rFonts w:ascii="仿宋" w:hAnsi="仿宋" w:eastAsia="仿宋"/>
          <w:b/>
          <w:bCs/>
          <w:sz w:val="32"/>
          <w:szCs w:val="32"/>
        </w:rPr>
        <w:t>、预算</w:t>
      </w:r>
      <w:r>
        <w:rPr>
          <w:rStyle w:val="16"/>
          <w:rFonts w:hint="eastAsia" w:ascii="仿宋" w:hAnsi="仿宋" w:eastAsia="仿宋"/>
          <w:b/>
          <w:bCs/>
          <w:sz w:val="32"/>
          <w:szCs w:val="32"/>
        </w:rPr>
        <w:t>支出</w:t>
      </w:r>
      <w:r>
        <w:rPr>
          <w:rStyle w:val="16"/>
          <w:rFonts w:ascii="仿宋" w:hAnsi="仿宋" w:eastAsia="仿宋"/>
          <w:b/>
          <w:bCs/>
          <w:sz w:val="32"/>
          <w:szCs w:val="32"/>
        </w:rPr>
        <w:t>管理</w:t>
      </w:r>
      <w:bookmarkEnd w:id="13"/>
    </w:p>
    <w:p>
      <w:pPr>
        <w:spacing w:line="360" w:lineRule="auto"/>
        <w:ind w:firstLine="560" w:firstLineChars="200"/>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lang w:val="en-US" w:eastAsia="zh-CN"/>
        </w:rPr>
        <w:t>特克斯县妇幼保健****服务中心</w:t>
      </w:r>
      <w:r>
        <w:rPr>
          <w:rStyle w:val="16"/>
          <w:rFonts w:hint="eastAsia" w:ascii="仿宋_GB2312" w:hAnsi="Times New Roman" w:eastAsia="仿宋_GB2312" w:cs="Times New Roman"/>
          <w:b w:val="0"/>
          <w:bCs w:val="0"/>
          <w:sz w:val="28"/>
          <w:szCs w:val="36"/>
        </w:rPr>
        <w:t>按照财政要求基本支出分月度申报资金使用计划，由财政部门按照进度每月按期拨付，人员支出按照工资计划发放工资；依照《</w:t>
      </w:r>
      <w:r>
        <w:rPr>
          <w:rStyle w:val="16"/>
          <w:rFonts w:hint="eastAsia" w:ascii="仿宋_GB2312" w:hAnsi="Times New Roman" w:eastAsia="仿宋_GB2312" w:cs="Times New Roman"/>
          <w:b w:val="0"/>
          <w:bCs w:val="0"/>
          <w:sz w:val="28"/>
          <w:szCs w:val="36"/>
          <w:lang w:val="en-US" w:eastAsia="zh-CN"/>
        </w:rPr>
        <w:t>会计法</w:t>
      </w:r>
      <w:r>
        <w:rPr>
          <w:rStyle w:val="16"/>
          <w:rFonts w:hint="eastAsia" w:ascii="仿宋_GB2312" w:hAnsi="Times New Roman" w:eastAsia="仿宋_GB2312" w:cs="Times New Roman"/>
          <w:b w:val="0"/>
          <w:bCs w:val="0"/>
          <w:sz w:val="28"/>
          <w:szCs w:val="36"/>
        </w:rPr>
        <w:t>》相关规定和《</w:t>
      </w:r>
      <w:r>
        <w:rPr>
          <w:rStyle w:val="16"/>
          <w:rFonts w:hint="eastAsia" w:ascii="仿宋_GB2312" w:hAnsi="Times New Roman" w:eastAsia="仿宋_GB2312" w:cs="Times New Roman"/>
          <w:b w:val="0"/>
          <w:bCs w:val="0"/>
          <w:sz w:val="28"/>
          <w:szCs w:val="36"/>
          <w:lang w:val="en-US" w:eastAsia="zh-CN"/>
        </w:rPr>
        <w:t>预算法</w:t>
      </w:r>
      <w:r>
        <w:rPr>
          <w:rStyle w:val="16"/>
          <w:rFonts w:hint="eastAsia" w:ascii="仿宋_GB2312" w:hAnsi="Times New Roman" w:eastAsia="仿宋_GB2312" w:cs="Times New Roman"/>
          <w:b w:val="0"/>
          <w:bCs w:val="0"/>
          <w:sz w:val="28"/>
          <w:szCs w:val="36"/>
        </w:rPr>
        <w:t>》规定流程，资金支出按照我内控体系中设定的流程申报审批进行；项目支出属于政府采购的，按照局《</w:t>
      </w:r>
      <w:r>
        <w:rPr>
          <w:rStyle w:val="16"/>
          <w:rFonts w:hint="eastAsia" w:ascii="仿宋_GB2312" w:hAnsi="Times New Roman" w:eastAsia="仿宋_GB2312" w:cs="Times New Roman"/>
          <w:b w:val="0"/>
          <w:bCs w:val="0"/>
          <w:sz w:val="28"/>
          <w:szCs w:val="36"/>
          <w:lang w:val="en-US" w:eastAsia="zh-CN"/>
        </w:rPr>
        <w:t>特克斯县财政局</w:t>
      </w:r>
      <w:r>
        <w:rPr>
          <w:rStyle w:val="16"/>
          <w:rFonts w:hint="eastAsia" w:ascii="仿宋_GB2312" w:hAnsi="Times New Roman" w:eastAsia="仿宋_GB2312" w:cs="Times New Roman"/>
          <w:b w:val="0"/>
          <w:bCs w:val="0"/>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32"/>
          <w:szCs w:val="32"/>
        </w:rPr>
      </w:pPr>
      <w:bookmarkStart w:id="14" w:name="_Toc70450301"/>
      <w:r>
        <w:rPr>
          <w:rStyle w:val="16"/>
          <w:rFonts w:hint="eastAsia"/>
          <w:b/>
          <w:bCs/>
          <w:sz w:val="32"/>
          <w:szCs w:val="32"/>
        </w:rPr>
        <w:t>（二）基本支出管理及使用情况</w:t>
      </w:r>
      <w:bookmarkEnd w:id="14"/>
    </w:p>
    <w:p>
      <w:pPr>
        <w:spacing w:line="360" w:lineRule="auto"/>
        <w:ind w:firstLine="560" w:firstLineChars="200"/>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rPr>
        <w:t>2021年基本支出预算安排</w:t>
      </w:r>
      <w:r>
        <w:rPr>
          <w:rFonts w:hint="eastAsia" w:ascii="仿宋_GB2312" w:eastAsia="仿宋_GB2312"/>
          <w:sz w:val="28"/>
          <w:szCs w:val="36"/>
          <w:lang w:val="en-US" w:eastAsia="zh-CN"/>
        </w:rPr>
        <w:t>1043.39</w:t>
      </w:r>
      <w:r>
        <w:rPr>
          <w:rStyle w:val="16"/>
          <w:rFonts w:hint="eastAsia" w:ascii="仿宋_GB2312" w:hAnsi="Times New Roman" w:eastAsia="仿宋_GB2312" w:cs="Times New Roman"/>
          <w:b w:val="0"/>
          <w:bCs w:val="0"/>
          <w:sz w:val="28"/>
          <w:szCs w:val="36"/>
        </w:rPr>
        <w:t>万元，实际到位</w:t>
      </w:r>
      <w:r>
        <w:rPr>
          <w:rFonts w:hint="eastAsia" w:ascii="仿宋_GB2312" w:eastAsia="仿宋_GB2312"/>
          <w:sz w:val="28"/>
          <w:szCs w:val="36"/>
          <w:lang w:val="en-US" w:eastAsia="zh-CN"/>
        </w:rPr>
        <w:t>1043.39</w:t>
      </w:r>
      <w:r>
        <w:rPr>
          <w:rStyle w:val="16"/>
          <w:rFonts w:hint="eastAsia" w:ascii="仿宋_GB2312" w:hAnsi="Times New Roman" w:eastAsia="仿宋_GB2312" w:cs="Times New Roman"/>
          <w:b w:val="0"/>
          <w:bCs w:val="0"/>
          <w:sz w:val="28"/>
          <w:szCs w:val="36"/>
        </w:rPr>
        <w:t>万元,实际支出</w:t>
      </w:r>
      <w:r>
        <w:rPr>
          <w:rFonts w:hint="eastAsia" w:ascii="仿宋_GB2312" w:eastAsia="仿宋_GB2312"/>
          <w:sz w:val="28"/>
          <w:szCs w:val="36"/>
          <w:lang w:val="en-US" w:eastAsia="zh-CN"/>
        </w:rPr>
        <w:t>1043.39</w:t>
      </w:r>
      <w:r>
        <w:rPr>
          <w:rStyle w:val="16"/>
          <w:rFonts w:hint="eastAsia" w:ascii="仿宋_GB2312" w:hAnsi="Times New Roman" w:eastAsia="仿宋_GB2312" w:cs="Times New Roman"/>
          <w:b w:val="0"/>
          <w:bCs w:val="0"/>
          <w:sz w:val="28"/>
          <w:szCs w:val="36"/>
        </w:rPr>
        <w:t>万元，</w:t>
      </w:r>
      <w:r>
        <w:rPr>
          <w:rStyle w:val="16"/>
          <w:rFonts w:hint="eastAsia" w:ascii="仿宋_GB2312" w:hAnsi="Times New Roman" w:eastAsia="仿宋_GB2312" w:cs="Times New Roman"/>
          <w:b w:val="0"/>
          <w:bCs w:val="0"/>
          <w:sz w:val="28"/>
          <w:szCs w:val="36"/>
          <w:highlight w:val="none"/>
        </w:rPr>
        <w:t>占总支出的</w:t>
      </w:r>
      <w:r>
        <w:rPr>
          <w:rStyle w:val="16"/>
          <w:rFonts w:hint="eastAsia" w:ascii="仿宋_GB2312" w:hAnsi="楷体" w:eastAsia="仿宋_GB2312"/>
          <w:b w:val="0"/>
          <w:spacing w:val="-4"/>
          <w:sz w:val="28"/>
          <w:szCs w:val="28"/>
          <w:highlight w:val="none"/>
          <w:lang w:val="en-US" w:eastAsia="zh-CN"/>
        </w:rPr>
        <w:t>91.41</w:t>
      </w:r>
      <w:r>
        <w:rPr>
          <w:rStyle w:val="16"/>
          <w:rFonts w:hint="eastAsia" w:ascii="仿宋_GB2312" w:hAnsi="Times New Roman" w:eastAsia="仿宋_GB2312" w:cs="Times New Roman"/>
          <w:b w:val="0"/>
          <w:bCs w:val="0"/>
          <w:sz w:val="28"/>
          <w:szCs w:val="36"/>
          <w:highlight w:val="none"/>
        </w:rPr>
        <w:t>％</w:t>
      </w:r>
      <w:r>
        <w:rPr>
          <w:rStyle w:val="16"/>
          <w:rFonts w:hint="eastAsia" w:ascii="仿宋_GB2312" w:hAnsi="Times New Roman" w:eastAsia="仿宋_GB2312" w:cs="Times New Roman"/>
          <w:b w:val="0"/>
          <w:bCs w:val="0"/>
          <w:sz w:val="28"/>
          <w:szCs w:val="36"/>
        </w:rPr>
        <w:t>，其中：工资福利支出</w:t>
      </w:r>
      <w:r>
        <w:rPr>
          <w:rStyle w:val="16"/>
          <w:rFonts w:hint="eastAsia" w:ascii="仿宋_GB2312" w:hAnsi="Times New Roman" w:eastAsia="仿宋_GB2312" w:cs="Times New Roman"/>
          <w:b w:val="0"/>
          <w:bCs w:val="0"/>
          <w:sz w:val="28"/>
          <w:szCs w:val="36"/>
          <w:highlight w:val="none"/>
          <w:lang w:val="en-US" w:eastAsia="zh-CN"/>
        </w:rPr>
        <w:t>761.30</w:t>
      </w:r>
      <w:r>
        <w:rPr>
          <w:rStyle w:val="16"/>
          <w:rFonts w:hint="eastAsia" w:ascii="仿宋_GB2312" w:hAnsi="Times New Roman" w:eastAsia="仿宋_GB2312" w:cs="Times New Roman"/>
          <w:b w:val="0"/>
          <w:bCs w:val="0"/>
          <w:sz w:val="28"/>
          <w:szCs w:val="36"/>
          <w:highlight w:val="none"/>
        </w:rPr>
        <w:t>万元、商品和服务支出</w:t>
      </w:r>
      <w:r>
        <w:rPr>
          <w:rStyle w:val="16"/>
          <w:rFonts w:hint="eastAsia" w:ascii="仿宋_GB2312" w:hAnsi="Times New Roman" w:eastAsia="仿宋_GB2312" w:cs="Times New Roman"/>
          <w:b w:val="0"/>
          <w:bCs w:val="0"/>
          <w:sz w:val="28"/>
          <w:szCs w:val="36"/>
          <w:highlight w:val="none"/>
          <w:lang w:val="en-US" w:eastAsia="zh-CN"/>
        </w:rPr>
        <w:t>257.05</w:t>
      </w:r>
      <w:r>
        <w:rPr>
          <w:rStyle w:val="16"/>
          <w:rFonts w:hint="eastAsia" w:ascii="仿宋_GB2312" w:hAnsi="Times New Roman" w:eastAsia="仿宋_GB2312" w:cs="Times New Roman"/>
          <w:b w:val="0"/>
          <w:bCs w:val="0"/>
          <w:sz w:val="28"/>
          <w:szCs w:val="36"/>
          <w:highlight w:val="none"/>
        </w:rPr>
        <w:t>万元、对个人和家庭的补助</w:t>
      </w:r>
      <w:r>
        <w:rPr>
          <w:rStyle w:val="16"/>
          <w:rFonts w:hint="eastAsia" w:ascii="仿宋_GB2312" w:hAnsi="Times New Roman" w:eastAsia="仿宋_GB2312" w:cs="Times New Roman"/>
          <w:b w:val="0"/>
          <w:bCs w:val="0"/>
          <w:sz w:val="28"/>
          <w:szCs w:val="36"/>
          <w:highlight w:val="none"/>
          <w:lang w:val="en-US" w:eastAsia="zh-CN"/>
        </w:rPr>
        <w:t>25.04</w:t>
      </w:r>
      <w:r>
        <w:rPr>
          <w:rStyle w:val="16"/>
          <w:rFonts w:hint="eastAsia" w:ascii="仿宋_GB2312" w:hAnsi="Times New Roman" w:eastAsia="仿宋_GB2312" w:cs="Times New Roman"/>
          <w:b w:val="0"/>
          <w:bCs w:val="0"/>
          <w:sz w:val="28"/>
          <w:szCs w:val="36"/>
          <w:highlight w:val="none"/>
        </w:rPr>
        <w:t>万元、</w:t>
      </w:r>
      <w:r>
        <w:rPr>
          <w:rStyle w:val="16"/>
          <w:rFonts w:hint="eastAsia" w:ascii="仿宋_GB2312" w:hAnsi="Times New Roman" w:eastAsia="仿宋_GB2312" w:cs="Times New Roman"/>
          <w:b w:val="0"/>
          <w:bCs w:val="0"/>
          <w:sz w:val="28"/>
          <w:szCs w:val="36"/>
        </w:rPr>
        <w:t>主要用于</w:t>
      </w:r>
      <w:r>
        <w:rPr>
          <w:rStyle w:val="16"/>
          <w:rFonts w:hint="eastAsia" w:ascii="仿宋_GB2312" w:hAnsi="Times New Roman" w:eastAsia="仿宋_GB2312" w:cs="Times New Roman"/>
          <w:b w:val="0"/>
          <w:bCs w:val="0"/>
          <w:sz w:val="28"/>
          <w:szCs w:val="36"/>
          <w:lang w:val="en-US" w:eastAsia="zh-CN"/>
        </w:rPr>
        <w:t>人员工资，社保，住房，商品和服务支出等</w:t>
      </w:r>
      <w:r>
        <w:rPr>
          <w:rStyle w:val="16"/>
          <w:rFonts w:hint="eastAsia" w:ascii="仿宋_GB2312" w:hAnsi="Times New Roman" w:eastAsia="仿宋_GB2312" w:cs="Times New Roman"/>
          <w:b w:val="0"/>
          <w:bCs w:val="0"/>
          <w:sz w:val="28"/>
          <w:szCs w:val="36"/>
        </w:rPr>
        <w:t xml:space="preserve"> 。资本性支出</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万元。</w:t>
      </w:r>
    </w:p>
    <w:p>
      <w:pPr>
        <w:spacing w:line="360" w:lineRule="auto"/>
        <w:ind w:firstLine="560" w:firstLineChars="200"/>
        <w:rPr>
          <w:rStyle w:val="16"/>
          <w:rFonts w:hint="eastAsia" w:ascii="仿宋_GB2312" w:hAnsi="Times New Roman" w:eastAsia="仿宋_GB2312" w:cs="Times New Roman"/>
          <w:b w:val="0"/>
          <w:bCs w:val="0"/>
          <w:sz w:val="28"/>
          <w:szCs w:val="36"/>
          <w:highlight w:val="none"/>
        </w:rPr>
      </w:pPr>
      <w:r>
        <w:rPr>
          <w:rStyle w:val="16"/>
          <w:rFonts w:hint="eastAsia" w:ascii="仿宋_GB2312" w:hAnsi="Times New Roman" w:eastAsia="仿宋_GB2312" w:cs="Times New Roman"/>
          <w:b w:val="0"/>
          <w:bCs w:val="0"/>
          <w:sz w:val="28"/>
          <w:szCs w:val="36"/>
          <w:highlight w:val="none"/>
        </w:rPr>
        <w:t>2021年基本支出比上年</w:t>
      </w:r>
      <w:r>
        <w:rPr>
          <w:rStyle w:val="16"/>
          <w:rFonts w:hint="eastAsia" w:ascii="仿宋_GB2312" w:hAnsi="Times New Roman" w:eastAsia="仿宋_GB2312" w:cs="Times New Roman"/>
          <w:b w:val="0"/>
          <w:bCs w:val="0"/>
          <w:sz w:val="28"/>
          <w:szCs w:val="36"/>
          <w:highlight w:val="none"/>
          <w:lang w:val="en-US" w:eastAsia="zh-CN"/>
        </w:rPr>
        <w:t>1134.17</w:t>
      </w:r>
      <w:r>
        <w:rPr>
          <w:rStyle w:val="16"/>
          <w:rFonts w:hint="eastAsia" w:ascii="仿宋_GB2312" w:hAnsi="Times New Roman" w:eastAsia="仿宋_GB2312" w:cs="Times New Roman"/>
          <w:b w:val="0"/>
          <w:bCs w:val="0"/>
          <w:sz w:val="28"/>
          <w:szCs w:val="36"/>
          <w:highlight w:val="none"/>
        </w:rPr>
        <w:t>万元</w:t>
      </w:r>
      <w:r>
        <w:rPr>
          <w:rStyle w:val="16"/>
          <w:rFonts w:hint="eastAsia" w:ascii="仿宋_GB2312" w:hAnsi="Times New Roman" w:eastAsia="仿宋_GB2312" w:cs="Times New Roman"/>
          <w:b w:val="0"/>
          <w:bCs w:val="0"/>
          <w:sz w:val="28"/>
          <w:szCs w:val="36"/>
          <w:highlight w:val="none"/>
          <w:lang w:eastAsia="zh-CN"/>
        </w:rPr>
        <w:t>，</w:t>
      </w:r>
      <w:r>
        <w:rPr>
          <w:rStyle w:val="16"/>
          <w:rFonts w:hint="eastAsia" w:ascii="仿宋_GB2312" w:hAnsi="Times New Roman" w:eastAsia="仿宋_GB2312" w:cs="Times New Roman"/>
          <w:b w:val="0"/>
          <w:bCs w:val="0"/>
          <w:sz w:val="28"/>
          <w:szCs w:val="36"/>
          <w:highlight w:val="none"/>
        </w:rPr>
        <w:t>减少</w:t>
      </w:r>
      <w:r>
        <w:rPr>
          <w:rStyle w:val="16"/>
          <w:rFonts w:hint="eastAsia" w:ascii="仿宋_GB2312" w:hAnsi="Times New Roman" w:eastAsia="仿宋_GB2312" w:cs="Times New Roman"/>
          <w:b w:val="0"/>
          <w:bCs w:val="0"/>
          <w:sz w:val="28"/>
          <w:szCs w:val="36"/>
          <w:highlight w:val="none"/>
          <w:lang w:val="en-US" w:eastAsia="zh-CN"/>
        </w:rPr>
        <w:t>90.78</w:t>
      </w:r>
      <w:r>
        <w:rPr>
          <w:rStyle w:val="16"/>
          <w:rFonts w:hint="eastAsia" w:ascii="仿宋_GB2312" w:hAnsi="Times New Roman" w:eastAsia="仿宋_GB2312" w:cs="Times New Roman"/>
          <w:b w:val="0"/>
          <w:bCs w:val="0"/>
          <w:sz w:val="28"/>
          <w:szCs w:val="36"/>
          <w:highlight w:val="none"/>
        </w:rPr>
        <w:t>元，下降</w:t>
      </w:r>
      <w:r>
        <w:rPr>
          <w:rStyle w:val="16"/>
          <w:rFonts w:hint="eastAsia" w:ascii="仿宋_GB2312" w:hAnsi="Times New Roman" w:eastAsia="仿宋_GB2312" w:cs="Times New Roman"/>
          <w:b w:val="0"/>
          <w:bCs w:val="0"/>
          <w:sz w:val="28"/>
          <w:szCs w:val="36"/>
          <w:highlight w:val="none"/>
          <w:lang w:val="en-US" w:eastAsia="zh-CN"/>
        </w:rPr>
        <w:t>8.00%</w:t>
      </w:r>
      <w:r>
        <w:rPr>
          <w:rStyle w:val="16"/>
          <w:rFonts w:hint="eastAsia" w:ascii="仿宋_GB2312" w:hAnsi="Times New Roman" w:eastAsia="仿宋_GB2312" w:cs="Times New Roman"/>
          <w:b w:val="0"/>
          <w:bCs w:val="0"/>
          <w:sz w:val="28"/>
          <w:szCs w:val="36"/>
          <w:highlight w:val="none"/>
        </w:rPr>
        <w:t>，支出减少的主要原因单位人员</w:t>
      </w:r>
      <w:r>
        <w:rPr>
          <w:rStyle w:val="16"/>
          <w:rFonts w:hint="eastAsia" w:ascii="仿宋_GB2312" w:hAnsi="Times New Roman" w:eastAsia="仿宋_GB2312" w:cs="Times New Roman"/>
          <w:b w:val="0"/>
          <w:bCs w:val="0"/>
          <w:sz w:val="28"/>
          <w:szCs w:val="36"/>
          <w:highlight w:val="none"/>
          <w:lang w:val="en-US" w:eastAsia="zh-CN"/>
        </w:rPr>
        <w:t>减少</w:t>
      </w:r>
      <w:r>
        <w:rPr>
          <w:rStyle w:val="16"/>
          <w:rFonts w:hint="eastAsia" w:ascii="仿宋_GB2312" w:hAnsi="Times New Roman" w:eastAsia="仿宋_GB2312" w:cs="Times New Roman"/>
          <w:b w:val="0"/>
          <w:bCs w:val="0"/>
          <w:sz w:val="28"/>
          <w:szCs w:val="36"/>
          <w:highlight w:val="none"/>
        </w:rPr>
        <w:t>，工资整体支出</w:t>
      </w:r>
      <w:r>
        <w:rPr>
          <w:rStyle w:val="16"/>
          <w:rFonts w:hint="eastAsia" w:ascii="仿宋_GB2312" w:hAnsi="Times New Roman" w:eastAsia="仿宋_GB2312" w:cs="Times New Roman"/>
          <w:b w:val="0"/>
          <w:bCs w:val="0"/>
          <w:sz w:val="28"/>
          <w:szCs w:val="36"/>
          <w:highlight w:val="none"/>
          <w:lang w:val="en-US" w:eastAsia="zh-CN"/>
        </w:rPr>
        <w:t>减少</w:t>
      </w:r>
      <w:r>
        <w:rPr>
          <w:rStyle w:val="16"/>
          <w:rFonts w:hint="eastAsia" w:ascii="仿宋_GB2312" w:hAnsi="Times New Roman" w:eastAsia="仿宋_GB2312" w:cs="Times New Roman"/>
          <w:b w:val="0"/>
          <w:bCs w:val="0"/>
          <w:sz w:val="28"/>
          <w:szCs w:val="36"/>
          <w:highlight w:val="none"/>
        </w:rPr>
        <w:t>。</w:t>
      </w:r>
    </w:p>
    <w:p>
      <w:pPr>
        <w:spacing w:line="360" w:lineRule="auto"/>
        <w:ind w:firstLine="560" w:firstLineChars="200"/>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highlight w:val="none"/>
        </w:rPr>
        <w:t>2021年一般公共预算“三公”经费数为</w:t>
      </w:r>
      <w:r>
        <w:rPr>
          <w:rStyle w:val="16"/>
          <w:rFonts w:hint="eastAsia" w:ascii="仿宋_GB2312" w:hAnsi="Times New Roman" w:eastAsia="仿宋_GB2312" w:cs="Times New Roman"/>
          <w:b w:val="0"/>
          <w:bCs w:val="0"/>
          <w:sz w:val="28"/>
          <w:szCs w:val="36"/>
          <w:highlight w:val="none"/>
          <w:lang w:val="en-US" w:eastAsia="zh-CN"/>
        </w:rPr>
        <w:t>0</w:t>
      </w:r>
      <w:r>
        <w:rPr>
          <w:rStyle w:val="16"/>
          <w:rFonts w:hint="eastAsia" w:ascii="仿宋_GB2312" w:hAnsi="Times New Roman" w:eastAsia="仿宋_GB2312" w:cs="Times New Roman"/>
          <w:b w:val="0"/>
          <w:bCs w:val="0"/>
          <w:sz w:val="28"/>
          <w:szCs w:val="36"/>
          <w:highlight w:val="none"/>
        </w:rPr>
        <w:t xml:space="preserve"> 万元，其中</w:t>
      </w:r>
      <w:r>
        <w:rPr>
          <w:rStyle w:val="16"/>
          <w:rFonts w:hint="eastAsia" w:ascii="仿宋_GB2312" w:hAnsi="Times New Roman" w:eastAsia="仿宋_GB2312" w:cs="Times New Roman"/>
          <w:b w:val="0"/>
          <w:bCs w:val="0"/>
          <w:sz w:val="28"/>
          <w:szCs w:val="36"/>
        </w:rPr>
        <w:t>：因公出国（境）费</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 xml:space="preserve"> 万元，公务用车购置</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万元，公务用车运行费</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万元，公务接待费</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万元。</w:t>
      </w:r>
    </w:p>
    <w:p>
      <w:pPr>
        <w:spacing w:line="360" w:lineRule="auto"/>
        <w:ind w:firstLine="560" w:firstLineChars="200"/>
        <w:rPr>
          <w:rStyle w:val="16"/>
          <w:rFonts w:hint="eastAsia" w:ascii="仿宋_GB2312" w:hAnsi="Times New Roman" w:eastAsia="仿宋_GB2312" w:cs="Times New Roman"/>
          <w:b w:val="0"/>
          <w:bCs w:val="0"/>
          <w:sz w:val="28"/>
          <w:szCs w:val="36"/>
          <w:lang w:eastAsia="zh-CN"/>
        </w:rPr>
      </w:pPr>
      <w:r>
        <w:rPr>
          <w:rStyle w:val="16"/>
          <w:rFonts w:hint="eastAsia" w:ascii="仿宋_GB2312" w:hAnsi="Times New Roman" w:eastAsia="仿宋_GB2312" w:cs="Times New Roman"/>
          <w:b w:val="0"/>
          <w:bCs w:val="0"/>
          <w:sz w:val="28"/>
          <w:szCs w:val="36"/>
        </w:rPr>
        <w:t>2021年一般公共预算“三公”经费比上年增加</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 xml:space="preserve"> 万元，其中：因公出国（境）费增加</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 xml:space="preserve"> 万元，主要原因是未安排预算；公务用车购置费为0，未安排预算；公务用车运行费增加</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万元，主要原因是未安排预算；公务接待费增加</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万元，主要原因是未安排预算</w:t>
      </w:r>
      <w:r>
        <w:rPr>
          <w:rStyle w:val="16"/>
          <w:rFonts w:hint="eastAsia" w:ascii="仿宋_GB2312" w:hAnsi="Times New Roman" w:eastAsia="仿宋_GB2312" w:cs="Times New Roman"/>
          <w:b w:val="0"/>
          <w:bCs w:val="0"/>
          <w:sz w:val="28"/>
          <w:szCs w:val="36"/>
          <w:lang w:eastAsia="zh-CN"/>
        </w:rPr>
        <w:t>。</w:t>
      </w:r>
    </w:p>
    <w:p>
      <w:pPr>
        <w:pStyle w:val="4"/>
        <w:spacing w:line="360" w:lineRule="auto"/>
        <w:rPr>
          <w:rStyle w:val="16"/>
          <w:rFonts w:ascii="仿宋" w:hAnsi="仿宋" w:eastAsia="仿宋"/>
          <w:b/>
          <w:bCs/>
          <w:sz w:val="32"/>
          <w:szCs w:val="32"/>
        </w:rPr>
      </w:pPr>
      <w:bookmarkStart w:id="15" w:name="_Toc70450302"/>
      <w:r>
        <w:rPr>
          <w:rStyle w:val="16"/>
          <w:rFonts w:hint="eastAsia" w:ascii="仿宋" w:hAnsi="仿宋" w:eastAsia="仿宋"/>
          <w:b/>
          <w:bCs/>
          <w:sz w:val="32"/>
          <w:szCs w:val="32"/>
        </w:rPr>
        <w:t>（三）专项支出管理及使用情况</w:t>
      </w:r>
      <w:bookmarkEnd w:id="15"/>
    </w:p>
    <w:p>
      <w:pPr>
        <w:pStyle w:val="5"/>
        <w:spacing w:line="360" w:lineRule="auto"/>
        <w:ind w:firstLine="643" w:firstLineChars="200"/>
        <w:rPr>
          <w:rStyle w:val="16"/>
          <w:rFonts w:ascii="仿宋" w:hAnsi="仿宋" w:eastAsia="仿宋"/>
          <w:b/>
          <w:bCs/>
          <w:sz w:val="32"/>
          <w:szCs w:val="32"/>
        </w:rPr>
      </w:pPr>
      <w:bookmarkStart w:id="16" w:name="_Toc70450303"/>
      <w:r>
        <w:rPr>
          <w:rStyle w:val="16"/>
          <w:rFonts w:hint="eastAsia" w:ascii="仿宋" w:hAnsi="仿宋" w:eastAsia="仿宋"/>
          <w:b/>
          <w:bCs/>
          <w:sz w:val="32"/>
          <w:szCs w:val="32"/>
        </w:rPr>
        <w:t>1、专项资金安排落实、总投入等情况分析</w:t>
      </w:r>
      <w:bookmarkEnd w:id="16"/>
    </w:p>
    <w:p>
      <w:pPr>
        <w:spacing w:line="360" w:lineRule="auto"/>
        <w:ind w:firstLine="560" w:firstLineChars="200"/>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rPr>
        <w:t>2021年预算安排专项资金</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 xml:space="preserve">万元，实际到位 </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万元,到位率</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％,其中:中央转移支付项目资金</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 xml:space="preserve">万元，自治区资金 </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万元，本级安排</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万元。</w:t>
      </w:r>
    </w:p>
    <w:p>
      <w:pPr>
        <w:pStyle w:val="5"/>
        <w:spacing w:line="360" w:lineRule="auto"/>
        <w:ind w:firstLine="643" w:firstLineChars="200"/>
        <w:rPr>
          <w:rStyle w:val="16"/>
          <w:rFonts w:ascii="仿宋" w:hAnsi="仿宋" w:eastAsia="仿宋"/>
          <w:b/>
          <w:bCs/>
          <w:sz w:val="32"/>
          <w:szCs w:val="32"/>
        </w:rPr>
      </w:pPr>
      <w:bookmarkStart w:id="17" w:name="_Toc70450304"/>
      <w:r>
        <w:rPr>
          <w:rStyle w:val="16"/>
          <w:rFonts w:hint="eastAsia" w:ascii="仿宋" w:hAnsi="仿宋" w:eastAsia="仿宋"/>
          <w:b/>
          <w:bCs/>
          <w:sz w:val="32"/>
          <w:szCs w:val="32"/>
        </w:rPr>
        <w:t>2、专项资金实际使用情况</w:t>
      </w:r>
      <w:bookmarkEnd w:id="17"/>
    </w:p>
    <w:p>
      <w:pPr>
        <w:spacing w:line="360" w:lineRule="auto"/>
        <w:ind w:firstLine="506" w:firstLineChars="181"/>
        <w:rPr>
          <w:rStyle w:val="16"/>
          <w:rFonts w:ascii="仿宋_GB2312" w:hAnsi="楷体" w:eastAsia="仿宋_GB2312"/>
          <w:b w:val="0"/>
          <w:spacing w:val="-4"/>
          <w:sz w:val="32"/>
          <w:szCs w:val="32"/>
        </w:rPr>
      </w:pPr>
      <w:r>
        <w:rPr>
          <w:rStyle w:val="16"/>
          <w:rFonts w:hint="eastAsia" w:ascii="仿宋_GB2312" w:hAnsi="Times New Roman" w:eastAsia="仿宋_GB2312" w:cs="Times New Roman"/>
          <w:b w:val="0"/>
          <w:bCs w:val="0"/>
          <w:sz w:val="28"/>
          <w:szCs w:val="36"/>
        </w:rPr>
        <w:t>2021年专项资金支出</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万元，占总支出的</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 xml:space="preserve">%，其中2021年专项项目支出比上年 </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万元增加</w:t>
      </w:r>
      <w:r>
        <w:rPr>
          <w:rStyle w:val="16"/>
          <w:rFonts w:hint="eastAsia" w:ascii="仿宋_GB2312" w:hAnsi="Times New Roman" w:eastAsia="仿宋_GB2312" w:cs="Times New Roman"/>
          <w:b w:val="0"/>
          <w:bCs w:val="0"/>
          <w:sz w:val="28"/>
          <w:szCs w:val="36"/>
          <w:lang w:val="en-US" w:eastAsia="zh-CN"/>
        </w:rPr>
        <w:t>0</w:t>
      </w:r>
      <w:r>
        <w:rPr>
          <w:rStyle w:val="16"/>
          <w:rFonts w:hint="eastAsia" w:ascii="仿宋_GB2312" w:hAnsi="Times New Roman" w:eastAsia="仿宋_GB2312" w:cs="Times New Roman"/>
          <w:b w:val="0"/>
          <w:bCs w:val="0"/>
          <w:sz w:val="28"/>
          <w:szCs w:val="36"/>
        </w:rPr>
        <w:t>万元，主要原因是2021年度未安排项目支出预算。</w:t>
      </w:r>
    </w:p>
    <w:p>
      <w:pPr>
        <w:pStyle w:val="5"/>
        <w:spacing w:line="360" w:lineRule="auto"/>
        <w:ind w:firstLine="643" w:firstLineChars="200"/>
        <w:rPr>
          <w:rStyle w:val="16"/>
          <w:rFonts w:ascii="仿宋" w:hAnsi="仿宋" w:eastAsia="仿宋"/>
          <w:b/>
          <w:bCs/>
          <w:sz w:val="32"/>
          <w:szCs w:val="32"/>
        </w:rPr>
      </w:pPr>
      <w:bookmarkStart w:id="18" w:name="_Toc70450305"/>
      <w:r>
        <w:rPr>
          <w:rStyle w:val="16"/>
          <w:rFonts w:hint="eastAsia" w:ascii="仿宋" w:hAnsi="仿宋" w:eastAsia="仿宋"/>
          <w:b/>
          <w:bCs/>
          <w:sz w:val="32"/>
          <w:szCs w:val="32"/>
        </w:rPr>
        <w:t>3、专项资金管理情况</w:t>
      </w:r>
      <w:bookmarkEnd w:id="18"/>
    </w:p>
    <w:p>
      <w:pPr>
        <w:spacing w:line="360" w:lineRule="auto"/>
        <w:ind w:firstLine="506" w:firstLineChars="181"/>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rPr>
        <w:t>为规范专项资金使用，提高专项资金使用效益，</w:t>
      </w:r>
      <w:r>
        <w:rPr>
          <w:rStyle w:val="16"/>
          <w:rFonts w:hint="eastAsia" w:ascii="仿宋_GB2312" w:hAnsi="Times New Roman" w:eastAsia="仿宋_GB2312" w:cs="Times New Roman"/>
          <w:b w:val="0"/>
          <w:bCs w:val="0"/>
          <w:sz w:val="28"/>
          <w:szCs w:val="36"/>
          <w:lang w:val="en-US" w:eastAsia="zh-CN"/>
        </w:rPr>
        <w:t>特克斯县妇幼保健****服务中心</w:t>
      </w:r>
      <w:r>
        <w:rPr>
          <w:rStyle w:val="16"/>
          <w:rFonts w:hint="eastAsia" w:ascii="仿宋_GB2312" w:hAnsi="Times New Roman" w:eastAsia="仿宋_GB2312" w:cs="Times New Roman"/>
          <w:b w:val="0"/>
          <w:bCs w:val="0"/>
          <w:sz w:val="28"/>
          <w:szCs w:val="36"/>
        </w:rPr>
        <w:t>主要采取四项措施。</w:t>
      </w:r>
    </w:p>
    <w:p>
      <w:pPr>
        <w:spacing w:line="360" w:lineRule="auto"/>
        <w:ind w:firstLine="506" w:firstLineChars="181"/>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rPr>
        <w:t>一是制订专项资金管理制度；二是各专项资金建立了专帐；三是制订了项目实施方案；四是认真组织项目验收。切实确保专项资金都做到了专款专用。其中：</w:t>
      </w:r>
    </w:p>
    <w:p>
      <w:pPr>
        <w:spacing w:line="360" w:lineRule="auto"/>
        <w:ind w:firstLine="506" w:firstLineChars="181"/>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rPr>
        <w:t>（1）制定了《</w:t>
      </w:r>
      <w:r>
        <w:rPr>
          <w:rStyle w:val="16"/>
          <w:rFonts w:hint="eastAsia" w:ascii="仿宋_GB2312" w:hAnsi="Times New Roman" w:eastAsia="仿宋_GB2312" w:cs="Times New Roman"/>
          <w:b w:val="0"/>
          <w:bCs w:val="0"/>
          <w:sz w:val="28"/>
          <w:szCs w:val="36"/>
          <w:lang w:val="en-US" w:eastAsia="zh-CN"/>
        </w:rPr>
        <w:t>会计法</w:t>
      </w:r>
      <w:r>
        <w:rPr>
          <w:rStyle w:val="16"/>
          <w:rFonts w:hint="eastAsia" w:ascii="仿宋_GB2312" w:hAnsi="Times New Roman" w:eastAsia="仿宋_GB2312" w:cs="Times New Roman"/>
          <w:b w:val="0"/>
          <w:bCs w:val="0"/>
          <w:sz w:val="28"/>
          <w:szCs w:val="36"/>
        </w:rPr>
        <w:t>》，《</w:t>
      </w:r>
      <w:r>
        <w:rPr>
          <w:rStyle w:val="16"/>
          <w:rFonts w:hint="eastAsia" w:ascii="仿宋_GB2312" w:hAnsi="Times New Roman" w:eastAsia="仿宋_GB2312" w:cs="Times New Roman"/>
          <w:b w:val="0"/>
          <w:bCs w:val="0"/>
          <w:sz w:val="28"/>
          <w:szCs w:val="36"/>
          <w:lang w:val="en-US" w:eastAsia="zh-CN"/>
        </w:rPr>
        <w:t>预算法</w:t>
      </w:r>
      <w:r>
        <w:rPr>
          <w:rStyle w:val="16"/>
          <w:rFonts w:hint="eastAsia" w:ascii="仿宋_GB2312" w:hAnsi="Times New Roman" w:eastAsia="仿宋_GB2312" w:cs="Times New Roman"/>
          <w:b w:val="0"/>
          <w:bCs w:val="0"/>
          <w:sz w:val="28"/>
          <w:szCs w:val="36"/>
        </w:rPr>
        <w:t>》专项资金管理办法，严格规范资金收支审批制度。明确和划分人员责任，细化资金支付审批权限及审批流程，强化资金收支的内部控制，对重要的财务支出项目，应实施重点审批、严格审批；确保资金支出的内容和数据真实，各类经济事项符合开支标准和范围，符合效益性和节约性原则，各项资金使用审批流程均按规定办理。涉及“三重一大”内容，严格按照规定提请局党组会审议决定，包括项目资金分配、重大项目确定、大额资金支付等。</w:t>
      </w:r>
    </w:p>
    <w:p>
      <w:pPr>
        <w:spacing w:line="360" w:lineRule="auto"/>
        <w:ind w:firstLine="506" w:firstLineChars="181"/>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rPr>
        <w:t>（2）建立《特克斯县财政局专项资金管理制度》专项资金专帐，做到有据可依，有据可查。</w:t>
      </w:r>
    </w:p>
    <w:p>
      <w:pPr>
        <w:spacing w:line="360" w:lineRule="auto"/>
        <w:ind w:firstLine="506" w:firstLineChars="181"/>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rPr>
        <w:t>（3）制订了明确了项目资金管理的原则，对项目申报、项目的审核和确定项目实施方案。</w:t>
      </w:r>
    </w:p>
    <w:p>
      <w:pPr>
        <w:spacing w:line="360" w:lineRule="auto"/>
        <w:ind w:firstLine="506" w:firstLineChars="181"/>
        <w:rPr>
          <w:rStyle w:val="16"/>
          <w:rFonts w:hint="eastAsia" w:ascii="仿宋_GB2312" w:hAnsi="Times New Roman" w:eastAsia="仿宋_GB2312" w:cs="Times New Roman"/>
          <w:b w:val="0"/>
          <w:bCs w:val="0"/>
          <w:sz w:val="28"/>
          <w:szCs w:val="36"/>
          <w:lang w:val="zh-CN"/>
        </w:rPr>
      </w:pPr>
      <w:r>
        <w:rPr>
          <w:rStyle w:val="16"/>
          <w:rFonts w:hint="eastAsia" w:ascii="仿宋_GB2312" w:hAnsi="Times New Roman" w:eastAsia="仿宋_GB2312" w:cs="Times New Roman"/>
          <w:b w:val="0"/>
          <w:bCs w:val="0"/>
          <w:sz w:val="28"/>
          <w:szCs w:val="36"/>
        </w:rPr>
        <w:t>（4）认真组织确保项目实施和管理、验收、结果公示和资金拨付情况，确保明确了分管领导、牵头科室和具体负责人。建立了沟通联系机制，组织调研，明确项目任务，制定项目实施方案。按季度对项目执行情况进行调度，定期对项目开展情况进行绩效考核，加快项目的实施。</w:t>
      </w:r>
    </w:p>
    <w:p>
      <w:pPr>
        <w:spacing w:line="360" w:lineRule="auto"/>
        <w:ind w:firstLine="506" w:firstLineChars="181"/>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rPr>
        <w:t>专项资金涉及政府采购项目的，按照局《</w:t>
      </w:r>
      <w:r>
        <w:rPr>
          <w:rStyle w:val="16"/>
          <w:rFonts w:hint="eastAsia" w:ascii="仿宋_GB2312" w:hAnsi="Times New Roman" w:eastAsia="仿宋_GB2312" w:cs="Times New Roman"/>
          <w:b w:val="0"/>
          <w:bCs w:val="0"/>
          <w:sz w:val="28"/>
          <w:szCs w:val="36"/>
          <w:lang w:val="en-US" w:eastAsia="zh-CN"/>
        </w:rPr>
        <w:t>特克斯县妇幼保健****服务中心</w:t>
      </w:r>
      <w:r>
        <w:rPr>
          <w:rStyle w:val="16"/>
          <w:rFonts w:hint="eastAsia" w:ascii="仿宋_GB2312" w:hAnsi="Times New Roman" w:eastAsia="仿宋_GB2312" w:cs="Times New Roman"/>
          <w:b w:val="0"/>
          <w:bCs w:val="0"/>
          <w:sz w:val="28"/>
          <w:szCs w:val="36"/>
        </w:rPr>
        <w:t>采购与招标管理办法》</w:t>
      </w:r>
      <w:r>
        <w:rPr>
          <w:rStyle w:val="16"/>
          <w:rFonts w:hint="eastAsia" w:ascii="仿宋_GB2312" w:hAnsi="Times New Roman" w:eastAsia="仿宋_GB2312" w:cs="Times New Roman"/>
          <w:b w:val="0"/>
          <w:bCs w:val="0"/>
          <w:sz w:val="28"/>
          <w:szCs w:val="36"/>
          <w:lang w:eastAsia="zh-CN"/>
        </w:rPr>
        <w:t>，</w:t>
      </w:r>
      <w:r>
        <w:rPr>
          <w:rStyle w:val="16"/>
          <w:rFonts w:hint="eastAsia" w:ascii="仿宋_GB2312" w:hAnsi="Times New Roman" w:eastAsia="仿宋_GB2312" w:cs="Times New Roman"/>
          <w:b w:val="0"/>
          <w:bCs w:val="0"/>
          <w:sz w:val="28"/>
          <w:szCs w:val="36"/>
        </w:rPr>
        <w:t>《特克斯县妇幼保健</w:t>
      </w:r>
      <w:r>
        <w:rPr>
          <w:rStyle w:val="16"/>
          <w:rFonts w:hint="eastAsia" w:ascii="仿宋_GB2312" w:hAnsi="Times New Roman" w:eastAsia="仿宋_GB2312" w:cs="Times New Roman"/>
          <w:b w:val="0"/>
          <w:bCs w:val="0"/>
          <w:sz w:val="28"/>
          <w:szCs w:val="36"/>
          <w:lang w:eastAsia="zh-CN"/>
        </w:rPr>
        <w:t>****</w:t>
      </w:r>
      <w:r>
        <w:rPr>
          <w:rStyle w:val="16"/>
          <w:rFonts w:hint="eastAsia" w:ascii="仿宋_GB2312" w:hAnsi="Times New Roman" w:eastAsia="仿宋_GB2312" w:cs="Times New Roman"/>
          <w:b w:val="0"/>
          <w:bCs w:val="0"/>
          <w:sz w:val="28"/>
          <w:szCs w:val="36"/>
        </w:rPr>
        <w:t>服务中心单位办公设备购置管理办法》《特克斯县妇幼保健</w:t>
      </w:r>
      <w:r>
        <w:rPr>
          <w:rStyle w:val="16"/>
          <w:rFonts w:hint="eastAsia" w:ascii="仿宋_GB2312" w:hAnsi="Times New Roman" w:eastAsia="仿宋_GB2312" w:cs="Times New Roman"/>
          <w:b w:val="0"/>
          <w:bCs w:val="0"/>
          <w:sz w:val="28"/>
          <w:szCs w:val="36"/>
          <w:lang w:eastAsia="zh-CN"/>
        </w:rPr>
        <w:t>****</w:t>
      </w:r>
      <w:r>
        <w:rPr>
          <w:rStyle w:val="16"/>
          <w:rFonts w:hint="eastAsia" w:ascii="仿宋_GB2312" w:hAnsi="Times New Roman" w:eastAsia="仿宋_GB2312" w:cs="Times New Roman"/>
          <w:b w:val="0"/>
          <w:bCs w:val="0"/>
          <w:sz w:val="28"/>
          <w:szCs w:val="36"/>
        </w:rPr>
        <w:t>服务中心单位办公用品管理暂行办法》</w:t>
      </w:r>
      <w:r>
        <w:rPr>
          <w:rStyle w:val="16"/>
          <w:rFonts w:hint="eastAsia" w:ascii="仿宋_GB2312" w:hAnsi="Times New Roman" w:eastAsia="仿宋_GB2312" w:cs="Times New Roman"/>
          <w:b w:val="0"/>
          <w:bCs w:val="0"/>
          <w:sz w:val="28"/>
          <w:szCs w:val="36"/>
          <w:lang w:eastAsia="zh-CN"/>
        </w:rPr>
        <w:t>，</w:t>
      </w:r>
      <w:r>
        <w:rPr>
          <w:rStyle w:val="16"/>
          <w:rFonts w:hint="eastAsia" w:ascii="仿宋_GB2312" w:hAnsi="Times New Roman" w:eastAsia="仿宋_GB2312" w:cs="Times New Roman"/>
          <w:b w:val="0"/>
          <w:bCs w:val="0"/>
          <w:sz w:val="28"/>
          <w:szCs w:val="36"/>
        </w:rPr>
        <w:t>按照厉行节约、统筹调剂、合理使用的原则加强审核，严控支出，组织人员制定采购计划，按照财政局采购部门批复，进行公开招标、邀请招标等方式进行</w:t>
      </w:r>
      <w:r>
        <w:rPr>
          <w:rStyle w:val="16"/>
          <w:rFonts w:hint="eastAsia" w:ascii="仿宋_GB2312" w:hAnsi="Times New Roman" w:eastAsia="仿宋_GB2312" w:cs="Times New Roman"/>
          <w:b w:val="0"/>
          <w:bCs w:val="0"/>
          <w:sz w:val="28"/>
          <w:szCs w:val="36"/>
          <w:lang w:eastAsia="zh-CN"/>
        </w:rPr>
        <w:t>，</w:t>
      </w:r>
      <w:r>
        <w:rPr>
          <w:rStyle w:val="16"/>
          <w:rFonts w:hint="eastAsia" w:ascii="仿宋_GB2312" w:hAnsi="Times New Roman" w:eastAsia="仿宋_GB2312" w:cs="Times New Roman"/>
          <w:b w:val="0"/>
          <w:bCs w:val="0"/>
          <w:sz w:val="28"/>
          <w:szCs w:val="36"/>
        </w:rPr>
        <w:t>并逐步取得了一定成效。</w:t>
      </w:r>
    </w:p>
    <w:p>
      <w:pPr>
        <w:spacing w:line="360" w:lineRule="auto"/>
        <w:ind w:firstLine="506" w:firstLineChars="181"/>
        <w:rPr>
          <w:rStyle w:val="16"/>
          <w:rFonts w:hint="eastAsia" w:ascii="仿宋_GB2312" w:hAnsi="Times New Roman" w:eastAsia="仿宋_GB2312" w:cs="Times New Roman"/>
          <w:b w:val="0"/>
          <w:bCs w:val="0"/>
          <w:sz w:val="28"/>
          <w:szCs w:val="36"/>
        </w:rPr>
      </w:pPr>
    </w:p>
    <w:p>
      <w:pPr>
        <w:pStyle w:val="3"/>
        <w:spacing w:line="360" w:lineRule="auto"/>
        <w:rPr>
          <w:rFonts w:ascii="仿宋" w:hAnsi="仿宋" w:eastAsia="仿宋"/>
          <w:sz w:val="32"/>
          <w:szCs w:val="32"/>
          <w:lang w:bidi="ar"/>
        </w:rPr>
      </w:pPr>
      <w:bookmarkStart w:id="19" w:name="_Toc70450306"/>
      <w:r>
        <w:rPr>
          <w:rFonts w:hint="eastAsia" w:ascii="仿宋" w:hAnsi="仿宋" w:eastAsia="仿宋"/>
          <w:sz w:val="32"/>
          <w:szCs w:val="32"/>
          <w:lang w:bidi="ar"/>
        </w:rPr>
        <w:t>三、部门单位专项组织实施情况</w:t>
      </w:r>
      <w:bookmarkEnd w:id="19"/>
    </w:p>
    <w:p>
      <w:pPr>
        <w:ind w:firstLine="560" w:firstLineChars="200"/>
        <w:rPr>
          <w:rStyle w:val="16"/>
          <w:rFonts w:hint="eastAsia" w:asciiTheme="minorEastAsia" w:hAnsiTheme="minorEastAsia" w:eastAsiaTheme="minorEastAsia"/>
          <w:b w:val="0"/>
          <w:bCs w:val="0"/>
          <w:color w:val="000000" w:themeColor="text1"/>
          <w:spacing w:val="-4"/>
          <w:sz w:val="32"/>
          <w:szCs w:val="32"/>
          <w:lang w:eastAsia="zh-CN"/>
          <w14:textFill>
            <w14:solidFill>
              <w14:schemeClr w14:val="tx1"/>
            </w14:solidFill>
          </w14:textFill>
        </w:rPr>
      </w:pPr>
      <w:r>
        <w:rPr>
          <w:rStyle w:val="16"/>
          <w:rFonts w:hint="eastAsia" w:ascii="仿宋_GB2312" w:hAnsi="Times New Roman" w:eastAsia="仿宋_GB2312" w:cs="Times New Roman"/>
          <w:b w:val="0"/>
          <w:bCs w:val="0"/>
          <w:sz w:val="28"/>
          <w:szCs w:val="36"/>
        </w:rPr>
        <w:t>本单位2021年度未安排项目支出预算</w:t>
      </w:r>
      <w:r>
        <w:rPr>
          <w:rStyle w:val="16"/>
          <w:rFonts w:hint="eastAsia" w:ascii="仿宋_GB2312" w:hAnsi="Times New Roman" w:eastAsia="仿宋_GB2312" w:cs="Times New Roman"/>
          <w:b w:val="0"/>
          <w:bCs w:val="0"/>
          <w:sz w:val="28"/>
          <w:szCs w:val="36"/>
          <w:lang w:eastAsia="zh-CN"/>
        </w:rPr>
        <w:t>。</w:t>
      </w:r>
    </w:p>
    <w:p>
      <w:pPr>
        <w:pStyle w:val="3"/>
        <w:spacing w:line="360" w:lineRule="auto"/>
        <w:rPr>
          <w:rFonts w:ascii="仿宋" w:hAnsi="仿宋" w:eastAsia="仿宋"/>
          <w:sz w:val="32"/>
          <w:szCs w:val="32"/>
          <w:lang w:bidi="ar"/>
        </w:rPr>
      </w:pPr>
      <w:bookmarkStart w:id="20" w:name="_Toc70450310"/>
      <w:r>
        <w:rPr>
          <w:rFonts w:hint="eastAsia" w:ascii="仿宋" w:hAnsi="仿宋" w:eastAsia="仿宋"/>
          <w:sz w:val="32"/>
          <w:szCs w:val="32"/>
          <w:lang w:bidi="ar"/>
        </w:rPr>
        <w:t>四、资产管理情况</w:t>
      </w:r>
      <w:bookmarkEnd w:id="20"/>
    </w:p>
    <w:p>
      <w:pPr>
        <w:pStyle w:val="4"/>
        <w:spacing w:line="360" w:lineRule="auto"/>
        <w:rPr>
          <w:rStyle w:val="16"/>
          <w:rFonts w:ascii="仿宋" w:hAnsi="仿宋" w:eastAsia="仿宋"/>
          <w:b/>
          <w:bCs/>
          <w:sz w:val="32"/>
          <w:szCs w:val="32"/>
        </w:rPr>
      </w:pPr>
      <w:bookmarkStart w:id="21" w:name="_Toc70450311"/>
      <w:r>
        <w:rPr>
          <w:rStyle w:val="16"/>
          <w:rFonts w:hint="eastAsia" w:ascii="仿宋" w:hAnsi="仿宋" w:eastAsia="仿宋"/>
          <w:b/>
          <w:bCs/>
          <w:sz w:val="32"/>
          <w:szCs w:val="32"/>
        </w:rPr>
        <w:t>（一）资产配置情况</w:t>
      </w:r>
      <w:bookmarkEnd w:id="21"/>
    </w:p>
    <w:p>
      <w:pPr>
        <w:ind w:firstLine="560" w:firstLineChars="200"/>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rPr>
        <w:t>202</w:t>
      </w:r>
      <w:r>
        <w:rPr>
          <w:rStyle w:val="16"/>
          <w:rFonts w:hint="eastAsia" w:ascii="仿宋_GB2312" w:hAnsi="Times New Roman" w:eastAsia="仿宋_GB2312" w:cs="Times New Roman"/>
          <w:b w:val="0"/>
          <w:bCs w:val="0"/>
          <w:sz w:val="28"/>
          <w:szCs w:val="36"/>
          <w:lang w:val="en-US" w:eastAsia="zh-CN"/>
        </w:rPr>
        <w:t>1</w:t>
      </w:r>
      <w:r>
        <w:rPr>
          <w:rStyle w:val="16"/>
          <w:rFonts w:hint="eastAsia" w:ascii="仿宋_GB2312" w:hAnsi="Times New Roman" w:eastAsia="仿宋_GB2312" w:cs="Times New Roman"/>
          <w:b w:val="0"/>
          <w:bCs w:val="0"/>
          <w:sz w:val="28"/>
          <w:szCs w:val="36"/>
        </w:rPr>
        <w:t>年</w:t>
      </w:r>
      <w:r>
        <w:rPr>
          <w:rStyle w:val="16"/>
          <w:rFonts w:hint="eastAsia" w:ascii="仿宋_GB2312" w:hAnsi="Times New Roman" w:eastAsia="仿宋_GB2312" w:cs="Times New Roman"/>
          <w:b w:val="0"/>
          <w:bCs w:val="0"/>
          <w:sz w:val="28"/>
          <w:szCs w:val="36"/>
          <w:lang w:val="en-US" w:eastAsia="zh-CN"/>
        </w:rPr>
        <w:t>特克斯县妇幼保健****服务中心</w:t>
      </w:r>
      <w:r>
        <w:rPr>
          <w:rStyle w:val="16"/>
          <w:rFonts w:hint="eastAsia" w:ascii="仿宋_GB2312" w:hAnsi="Times New Roman" w:eastAsia="仿宋_GB2312" w:cs="Times New Roman"/>
          <w:b w:val="0"/>
          <w:bCs w:val="0"/>
          <w:sz w:val="28"/>
          <w:szCs w:val="36"/>
        </w:rPr>
        <w:t>资产总额</w:t>
      </w:r>
      <w:r>
        <w:rPr>
          <w:rStyle w:val="16"/>
          <w:rFonts w:hint="eastAsia" w:ascii="仿宋_GB2312" w:hAnsi="Times New Roman" w:eastAsia="仿宋_GB2312" w:cs="Times New Roman"/>
          <w:b w:val="0"/>
          <w:bCs w:val="0"/>
          <w:sz w:val="28"/>
          <w:szCs w:val="36"/>
          <w:lang w:val="en-US" w:eastAsia="zh-CN"/>
        </w:rPr>
        <w:t>2834.33</w:t>
      </w:r>
      <w:r>
        <w:rPr>
          <w:rStyle w:val="16"/>
          <w:rFonts w:hint="eastAsia" w:ascii="仿宋_GB2312" w:hAnsi="Times New Roman" w:eastAsia="仿宋_GB2312" w:cs="Times New Roman"/>
          <w:b w:val="0"/>
          <w:bCs w:val="0"/>
          <w:sz w:val="28"/>
          <w:szCs w:val="36"/>
        </w:rPr>
        <w:t>万元，其中流动资产</w:t>
      </w:r>
      <w:r>
        <w:rPr>
          <w:rStyle w:val="16"/>
          <w:rFonts w:hint="eastAsia" w:ascii="仿宋_GB2312" w:hAnsi="Times New Roman" w:eastAsia="仿宋_GB2312" w:cs="Times New Roman"/>
          <w:b w:val="0"/>
          <w:bCs w:val="0"/>
          <w:sz w:val="28"/>
          <w:szCs w:val="36"/>
          <w:lang w:val="en-US" w:eastAsia="zh-CN"/>
        </w:rPr>
        <w:t>244.66</w:t>
      </w:r>
      <w:r>
        <w:rPr>
          <w:rStyle w:val="16"/>
          <w:rFonts w:hint="eastAsia" w:ascii="仿宋_GB2312" w:hAnsi="Times New Roman" w:eastAsia="仿宋_GB2312" w:cs="Times New Roman"/>
          <w:b w:val="0"/>
          <w:bCs w:val="0"/>
          <w:sz w:val="28"/>
          <w:szCs w:val="36"/>
        </w:rPr>
        <w:t>万元，固定</w:t>
      </w:r>
      <w:r>
        <w:rPr>
          <w:rStyle w:val="16"/>
          <w:rFonts w:hint="eastAsia" w:ascii="仿宋_GB2312" w:hAnsi="Times New Roman" w:eastAsia="仿宋_GB2312" w:cs="Times New Roman"/>
          <w:b w:val="0"/>
          <w:bCs w:val="0"/>
          <w:sz w:val="28"/>
          <w:szCs w:val="36"/>
          <w:lang w:val="en-US" w:eastAsia="zh-CN"/>
        </w:rPr>
        <w:t xml:space="preserve"> </w:t>
      </w:r>
      <w:r>
        <w:rPr>
          <w:rStyle w:val="16"/>
          <w:rFonts w:hint="eastAsia" w:ascii="仿宋_GB2312" w:hAnsi="Times New Roman" w:eastAsia="仿宋_GB2312" w:cs="Times New Roman"/>
          <w:b w:val="0"/>
          <w:bCs w:val="0"/>
          <w:sz w:val="28"/>
          <w:szCs w:val="36"/>
        </w:rPr>
        <w:t>资产净值</w:t>
      </w:r>
      <w:r>
        <w:rPr>
          <w:rStyle w:val="16"/>
          <w:rFonts w:hint="eastAsia" w:ascii="仿宋_GB2312" w:hAnsi="Times New Roman" w:eastAsia="仿宋_GB2312" w:cs="Times New Roman"/>
          <w:b w:val="0"/>
          <w:bCs w:val="0"/>
          <w:sz w:val="28"/>
          <w:szCs w:val="36"/>
          <w:lang w:val="en-US" w:eastAsia="zh-CN"/>
        </w:rPr>
        <w:t>2437.07</w:t>
      </w:r>
      <w:r>
        <w:rPr>
          <w:rStyle w:val="16"/>
          <w:rFonts w:hint="eastAsia" w:ascii="仿宋_GB2312" w:hAnsi="Times New Roman" w:eastAsia="仿宋_GB2312" w:cs="Times New Roman"/>
          <w:b w:val="0"/>
          <w:bCs w:val="0"/>
          <w:sz w:val="28"/>
          <w:szCs w:val="36"/>
        </w:rPr>
        <w:t xml:space="preserve">万元（其中：土地、房屋及构筑物 </w:t>
      </w:r>
      <w:r>
        <w:rPr>
          <w:rStyle w:val="16"/>
          <w:rFonts w:hint="eastAsia" w:ascii="仿宋_GB2312" w:hAnsi="Times New Roman" w:eastAsia="仿宋_GB2312" w:cs="Times New Roman"/>
          <w:b w:val="0"/>
          <w:bCs w:val="0"/>
          <w:sz w:val="28"/>
          <w:szCs w:val="36"/>
          <w:lang w:val="en-US" w:eastAsia="zh-CN"/>
        </w:rPr>
        <w:t>2058.88</w:t>
      </w:r>
      <w:r>
        <w:rPr>
          <w:rStyle w:val="16"/>
          <w:rFonts w:hint="eastAsia" w:ascii="仿宋_GB2312" w:hAnsi="Times New Roman" w:eastAsia="仿宋_GB2312" w:cs="Times New Roman"/>
          <w:b w:val="0"/>
          <w:bCs w:val="0"/>
          <w:sz w:val="28"/>
          <w:szCs w:val="36"/>
        </w:rPr>
        <w:t>万元，占固定资产净值的</w:t>
      </w:r>
      <w:r>
        <w:rPr>
          <w:rStyle w:val="16"/>
          <w:rFonts w:hint="eastAsia" w:ascii="仿宋_GB2312" w:hAnsi="Times New Roman" w:eastAsia="仿宋_GB2312" w:cs="Times New Roman"/>
          <w:b w:val="0"/>
          <w:bCs w:val="0"/>
          <w:sz w:val="28"/>
          <w:szCs w:val="36"/>
          <w:lang w:val="en-US" w:eastAsia="zh-CN"/>
        </w:rPr>
        <w:t>84</w:t>
      </w:r>
      <w:r>
        <w:rPr>
          <w:rStyle w:val="16"/>
          <w:rFonts w:hint="eastAsia" w:ascii="仿宋_GB2312" w:hAnsi="Times New Roman" w:eastAsia="仿宋_GB2312" w:cs="Times New Roman"/>
          <w:b w:val="0"/>
          <w:bCs w:val="0"/>
          <w:sz w:val="28"/>
          <w:szCs w:val="36"/>
        </w:rPr>
        <w:t>%；通用设备</w:t>
      </w:r>
      <w:r>
        <w:rPr>
          <w:rStyle w:val="16"/>
          <w:rFonts w:hint="eastAsia" w:ascii="仿宋_GB2312" w:hAnsi="Times New Roman" w:eastAsia="仿宋_GB2312" w:cs="Times New Roman"/>
          <w:b w:val="0"/>
          <w:bCs w:val="0"/>
          <w:sz w:val="28"/>
          <w:szCs w:val="36"/>
          <w:lang w:val="en-US" w:eastAsia="zh-CN"/>
        </w:rPr>
        <w:t>86.60</w:t>
      </w:r>
      <w:r>
        <w:rPr>
          <w:rStyle w:val="16"/>
          <w:rFonts w:hint="eastAsia" w:ascii="仿宋_GB2312" w:hAnsi="Times New Roman" w:eastAsia="仿宋_GB2312" w:cs="Times New Roman"/>
          <w:b w:val="0"/>
          <w:bCs w:val="0"/>
          <w:sz w:val="28"/>
          <w:szCs w:val="36"/>
        </w:rPr>
        <w:t xml:space="preserve"> 万元，占固定资产净值的</w:t>
      </w:r>
      <w:r>
        <w:rPr>
          <w:rStyle w:val="16"/>
          <w:rFonts w:hint="eastAsia" w:ascii="仿宋_GB2312" w:hAnsi="Times New Roman" w:eastAsia="仿宋_GB2312" w:cs="Times New Roman"/>
          <w:b w:val="0"/>
          <w:bCs w:val="0"/>
          <w:sz w:val="28"/>
          <w:szCs w:val="36"/>
          <w:lang w:val="en-US" w:eastAsia="zh-CN"/>
        </w:rPr>
        <w:t>4</w:t>
      </w:r>
      <w:r>
        <w:rPr>
          <w:rStyle w:val="16"/>
          <w:rFonts w:hint="eastAsia" w:ascii="仿宋_GB2312" w:hAnsi="Times New Roman" w:eastAsia="仿宋_GB2312" w:cs="Times New Roman"/>
          <w:b w:val="0"/>
          <w:bCs w:val="0"/>
          <w:sz w:val="28"/>
          <w:szCs w:val="36"/>
        </w:rPr>
        <w:t>%；专用设备</w:t>
      </w:r>
      <w:r>
        <w:rPr>
          <w:rStyle w:val="16"/>
          <w:rFonts w:hint="eastAsia" w:ascii="仿宋_GB2312" w:hAnsi="Times New Roman" w:eastAsia="仿宋_GB2312" w:cs="Times New Roman"/>
          <w:b w:val="0"/>
          <w:bCs w:val="0"/>
          <w:sz w:val="28"/>
          <w:szCs w:val="36"/>
          <w:lang w:val="en-US" w:eastAsia="zh-CN"/>
        </w:rPr>
        <w:t>244.59</w:t>
      </w:r>
      <w:r>
        <w:rPr>
          <w:rStyle w:val="16"/>
          <w:rFonts w:hint="eastAsia" w:ascii="仿宋_GB2312" w:hAnsi="Times New Roman" w:eastAsia="仿宋_GB2312" w:cs="Times New Roman"/>
          <w:b w:val="0"/>
          <w:bCs w:val="0"/>
          <w:sz w:val="28"/>
          <w:szCs w:val="36"/>
        </w:rPr>
        <w:t>万元，占固定资产净值的</w:t>
      </w:r>
      <w:r>
        <w:rPr>
          <w:rStyle w:val="16"/>
          <w:rFonts w:hint="eastAsia" w:ascii="仿宋_GB2312" w:hAnsi="Times New Roman" w:eastAsia="仿宋_GB2312" w:cs="Times New Roman"/>
          <w:b w:val="0"/>
          <w:bCs w:val="0"/>
          <w:sz w:val="28"/>
          <w:szCs w:val="36"/>
          <w:lang w:val="en-US" w:eastAsia="zh-CN"/>
        </w:rPr>
        <w:t>10</w:t>
      </w:r>
      <w:r>
        <w:rPr>
          <w:rStyle w:val="16"/>
          <w:rFonts w:hint="eastAsia" w:ascii="仿宋_GB2312" w:hAnsi="Times New Roman" w:eastAsia="仿宋_GB2312" w:cs="Times New Roman"/>
          <w:b w:val="0"/>
          <w:bCs w:val="0"/>
          <w:sz w:val="28"/>
          <w:szCs w:val="36"/>
        </w:rPr>
        <w:t>%</w:t>
      </w:r>
      <w:r>
        <w:rPr>
          <w:rStyle w:val="16"/>
          <w:rFonts w:hint="eastAsia" w:ascii="仿宋_GB2312" w:hAnsi="Times New Roman" w:eastAsia="仿宋_GB2312" w:cs="Times New Roman"/>
          <w:b w:val="0"/>
          <w:bCs w:val="0"/>
          <w:sz w:val="28"/>
          <w:szCs w:val="36"/>
          <w:lang w:val="en-US" w:eastAsia="zh-CN"/>
        </w:rPr>
        <w:t>.</w:t>
      </w:r>
      <w:r>
        <w:rPr>
          <w:rStyle w:val="16"/>
          <w:rFonts w:hint="eastAsia" w:ascii="仿宋_GB2312" w:hAnsi="Times New Roman" w:eastAsia="仿宋_GB2312" w:cs="Times New Roman"/>
          <w:b w:val="0"/>
          <w:bCs w:val="0"/>
          <w:sz w:val="28"/>
          <w:szCs w:val="36"/>
        </w:rPr>
        <w:t>；其他</w:t>
      </w:r>
      <w:r>
        <w:rPr>
          <w:rStyle w:val="16"/>
          <w:rFonts w:hint="eastAsia" w:ascii="仿宋_GB2312" w:hAnsi="Times New Roman" w:eastAsia="仿宋_GB2312" w:cs="Times New Roman"/>
          <w:b w:val="0"/>
          <w:bCs w:val="0"/>
          <w:sz w:val="28"/>
          <w:szCs w:val="36"/>
          <w:lang w:eastAsia="zh-CN"/>
        </w:rPr>
        <w:t>家具用具</w:t>
      </w:r>
      <w:r>
        <w:rPr>
          <w:rStyle w:val="16"/>
          <w:rFonts w:hint="eastAsia" w:ascii="仿宋_GB2312" w:hAnsi="Times New Roman" w:eastAsia="仿宋_GB2312" w:cs="Times New Roman"/>
          <w:b w:val="0"/>
          <w:bCs w:val="0"/>
          <w:sz w:val="28"/>
          <w:szCs w:val="36"/>
          <w:lang w:val="en-US" w:eastAsia="zh-CN"/>
        </w:rPr>
        <w:t>46.96万元，</w:t>
      </w:r>
      <w:r>
        <w:rPr>
          <w:rStyle w:val="16"/>
          <w:rFonts w:hint="eastAsia" w:ascii="仿宋_GB2312" w:hAnsi="Times New Roman" w:eastAsia="仿宋_GB2312" w:cs="Times New Roman"/>
          <w:b w:val="0"/>
          <w:bCs w:val="0"/>
          <w:sz w:val="28"/>
          <w:szCs w:val="36"/>
        </w:rPr>
        <w:t>占固定资产净值的</w:t>
      </w:r>
      <w:r>
        <w:rPr>
          <w:rStyle w:val="16"/>
          <w:rFonts w:hint="eastAsia" w:ascii="仿宋_GB2312" w:hAnsi="Times New Roman" w:eastAsia="仿宋_GB2312" w:cs="Times New Roman"/>
          <w:b w:val="0"/>
          <w:bCs w:val="0"/>
          <w:sz w:val="28"/>
          <w:szCs w:val="36"/>
          <w:lang w:val="en-US" w:eastAsia="zh-CN"/>
        </w:rPr>
        <w:t>2</w:t>
      </w:r>
      <w:r>
        <w:rPr>
          <w:rStyle w:val="16"/>
          <w:rFonts w:hint="eastAsia" w:ascii="仿宋_GB2312" w:hAnsi="Times New Roman" w:eastAsia="仿宋_GB2312" w:cs="Times New Roman"/>
          <w:b w:val="0"/>
          <w:bCs w:val="0"/>
          <w:sz w:val="28"/>
          <w:szCs w:val="36"/>
        </w:rPr>
        <w:t>%</w:t>
      </w:r>
      <w:r>
        <w:rPr>
          <w:rStyle w:val="16"/>
          <w:rFonts w:hint="eastAsia" w:ascii="仿宋_GB2312" w:hAnsi="Times New Roman" w:eastAsia="仿宋_GB2312" w:cs="Times New Roman"/>
          <w:b w:val="0"/>
          <w:bCs w:val="0"/>
          <w:sz w:val="28"/>
          <w:szCs w:val="36"/>
          <w:lang w:val="en-US" w:eastAsia="zh-CN"/>
        </w:rPr>
        <w:t>。</w:t>
      </w:r>
      <w:r>
        <w:rPr>
          <w:rStyle w:val="16"/>
          <w:rFonts w:hint="eastAsia" w:ascii="仿宋_GB2312" w:hAnsi="Times New Roman" w:eastAsia="仿宋_GB2312" w:cs="Times New Roman"/>
          <w:b w:val="0"/>
          <w:bCs w:val="0"/>
          <w:sz w:val="28"/>
          <w:szCs w:val="36"/>
        </w:rPr>
        <w:t>）。</w:t>
      </w:r>
    </w:p>
    <w:p>
      <w:pPr>
        <w:ind w:firstLine="560" w:firstLineChars="200"/>
        <w:rPr>
          <w:rStyle w:val="16"/>
          <w:rFonts w:hint="eastAsia" w:ascii="仿宋_GB2312" w:hAnsi="Times New Roman" w:eastAsia="仿宋_GB2312" w:cs="Times New Roman"/>
          <w:b w:val="0"/>
          <w:bCs w:val="0"/>
          <w:sz w:val="28"/>
          <w:szCs w:val="36"/>
          <w:highlight w:val="none"/>
        </w:rPr>
      </w:pPr>
      <w:r>
        <w:rPr>
          <w:rStyle w:val="16"/>
          <w:rFonts w:hint="eastAsia" w:ascii="仿宋_GB2312" w:hAnsi="Times New Roman" w:eastAsia="仿宋_GB2312" w:cs="Times New Roman"/>
          <w:b w:val="0"/>
          <w:bCs w:val="0"/>
          <w:sz w:val="28"/>
          <w:szCs w:val="36"/>
        </w:rPr>
        <w:t>本年度流动资产</w:t>
      </w:r>
      <w:r>
        <w:rPr>
          <w:rStyle w:val="16"/>
          <w:rFonts w:hint="eastAsia" w:ascii="仿宋_GB2312" w:hAnsi="Times New Roman" w:eastAsia="仿宋_GB2312" w:cs="Times New Roman"/>
          <w:b w:val="0"/>
          <w:bCs w:val="0"/>
          <w:sz w:val="28"/>
          <w:szCs w:val="36"/>
          <w:lang w:val="en-US" w:eastAsia="zh-CN"/>
        </w:rPr>
        <w:t>244.66</w:t>
      </w:r>
      <w:r>
        <w:rPr>
          <w:rStyle w:val="16"/>
          <w:rFonts w:hint="eastAsia" w:ascii="仿宋_GB2312" w:hAnsi="Times New Roman" w:eastAsia="仿宋_GB2312" w:cs="Times New Roman"/>
          <w:b w:val="0"/>
          <w:bCs w:val="0"/>
          <w:sz w:val="28"/>
          <w:szCs w:val="36"/>
        </w:rPr>
        <w:t>万元，比上年减少</w:t>
      </w:r>
      <w:r>
        <w:rPr>
          <w:rStyle w:val="16"/>
          <w:rFonts w:hint="eastAsia" w:ascii="仿宋_GB2312" w:hAnsi="Times New Roman" w:eastAsia="仿宋_GB2312" w:cs="Times New Roman"/>
          <w:b w:val="0"/>
          <w:bCs w:val="0"/>
          <w:sz w:val="28"/>
          <w:szCs w:val="36"/>
          <w:lang w:val="en-US" w:eastAsia="zh-CN"/>
        </w:rPr>
        <w:t>223.02</w:t>
      </w:r>
      <w:r>
        <w:rPr>
          <w:rStyle w:val="16"/>
          <w:rFonts w:hint="eastAsia" w:ascii="仿宋_GB2312" w:hAnsi="Times New Roman" w:eastAsia="仿宋_GB2312" w:cs="Times New Roman"/>
          <w:b w:val="0"/>
          <w:bCs w:val="0"/>
          <w:sz w:val="28"/>
          <w:szCs w:val="36"/>
        </w:rPr>
        <w:t>万元</w:t>
      </w:r>
      <w:r>
        <w:rPr>
          <w:rStyle w:val="16"/>
          <w:rFonts w:hint="eastAsia" w:ascii="仿宋_GB2312" w:hAnsi="宋体" w:eastAsia="仿宋_GB2312"/>
          <w:b w:val="0"/>
          <w:bCs w:val="0"/>
          <w:spacing w:val="-4"/>
          <w:sz w:val="28"/>
          <w:szCs w:val="28"/>
          <w:highlight w:val="none"/>
        </w:rPr>
        <w:t xml:space="preserve">，原因是： </w:t>
      </w:r>
      <w:r>
        <w:rPr>
          <w:rStyle w:val="16"/>
          <w:rFonts w:hint="eastAsia" w:ascii="仿宋_GB2312" w:hAnsi="宋体" w:eastAsia="仿宋_GB2312"/>
          <w:b w:val="0"/>
          <w:bCs w:val="0"/>
          <w:spacing w:val="-4"/>
          <w:sz w:val="28"/>
          <w:szCs w:val="28"/>
          <w:highlight w:val="none"/>
          <w:lang w:val="en-US" w:eastAsia="zh-CN"/>
        </w:rPr>
        <w:t>库存物资减少</w:t>
      </w:r>
      <w:r>
        <w:rPr>
          <w:rStyle w:val="16"/>
          <w:rFonts w:hint="eastAsia" w:ascii="仿宋_GB2312" w:hAnsi="Times New Roman" w:eastAsia="仿宋_GB2312" w:cs="Times New Roman"/>
          <w:b w:val="0"/>
          <w:bCs w:val="0"/>
          <w:sz w:val="28"/>
          <w:szCs w:val="36"/>
          <w:highlight w:val="none"/>
        </w:rPr>
        <w:t>。</w:t>
      </w:r>
    </w:p>
    <w:p>
      <w:pPr>
        <w:ind w:firstLine="560" w:firstLineChars="200"/>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rPr>
        <w:t>本年度固定资产</w:t>
      </w:r>
      <w:r>
        <w:rPr>
          <w:rStyle w:val="16"/>
          <w:rFonts w:hint="eastAsia" w:ascii="仿宋_GB2312" w:hAnsi="Times New Roman" w:eastAsia="仿宋_GB2312" w:cs="Times New Roman"/>
          <w:b w:val="0"/>
          <w:bCs w:val="0"/>
          <w:sz w:val="28"/>
          <w:szCs w:val="36"/>
          <w:lang w:val="en-US" w:eastAsia="zh-CN"/>
        </w:rPr>
        <w:t>3927.05</w:t>
      </w:r>
      <w:r>
        <w:rPr>
          <w:rStyle w:val="16"/>
          <w:rFonts w:hint="eastAsia" w:ascii="仿宋_GB2312" w:hAnsi="Times New Roman" w:eastAsia="仿宋_GB2312" w:cs="Times New Roman"/>
          <w:b w:val="0"/>
          <w:bCs w:val="0"/>
          <w:sz w:val="28"/>
          <w:szCs w:val="36"/>
        </w:rPr>
        <w:t>万元，比上年增加</w:t>
      </w:r>
      <w:r>
        <w:rPr>
          <w:rStyle w:val="16"/>
          <w:rFonts w:hint="eastAsia" w:ascii="仿宋_GB2312" w:hAnsi="Times New Roman" w:eastAsia="仿宋_GB2312" w:cs="Times New Roman"/>
          <w:b w:val="0"/>
          <w:bCs w:val="0"/>
          <w:sz w:val="28"/>
          <w:szCs w:val="36"/>
          <w:lang w:val="en-US" w:eastAsia="zh-CN"/>
        </w:rPr>
        <w:t>1628.84</w:t>
      </w:r>
      <w:r>
        <w:rPr>
          <w:rStyle w:val="16"/>
          <w:rFonts w:hint="eastAsia" w:ascii="仿宋_GB2312" w:hAnsi="Times New Roman" w:eastAsia="仿宋_GB2312" w:cs="Times New Roman"/>
          <w:b w:val="0"/>
          <w:bCs w:val="0"/>
          <w:sz w:val="28"/>
          <w:szCs w:val="36"/>
        </w:rPr>
        <w:t>万元，原因是：</w:t>
      </w:r>
      <w:r>
        <w:rPr>
          <w:rStyle w:val="16"/>
          <w:rFonts w:hint="eastAsia" w:ascii="仿宋_GB2312" w:hAnsi="Times New Roman" w:eastAsia="仿宋_GB2312" w:cs="Times New Roman"/>
          <w:b w:val="0"/>
          <w:bCs w:val="0"/>
          <w:sz w:val="28"/>
          <w:szCs w:val="36"/>
          <w:lang w:eastAsia="zh-CN"/>
        </w:rPr>
        <w:t>在建工程转固定资产</w:t>
      </w:r>
      <w:r>
        <w:rPr>
          <w:rStyle w:val="16"/>
          <w:rFonts w:hint="eastAsia" w:ascii="仿宋_GB2312" w:hAnsi="Times New Roman" w:eastAsia="仿宋_GB2312" w:cs="Times New Roman"/>
          <w:b w:val="0"/>
          <w:bCs w:val="0"/>
          <w:sz w:val="28"/>
          <w:szCs w:val="36"/>
        </w:rPr>
        <w:t>。</w:t>
      </w:r>
    </w:p>
    <w:p>
      <w:pPr>
        <w:ind w:firstLine="560" w:firstLineChars="200"/>
        <w:rPr>
          <w:rStyle w:val="16"/>
          <w:rFonts w:hint="eastAsia" w:ascii="仿宋_GB2312" w:hAnsi="Times New Roman" w:eastAsia="仿宋_GB2312" w:cs="Times New Roman"/>
          <w:b w:val="0"/>
          <w:bCs w:val="0"/>
          <w:sz w:val="28"/>
          <w:szCs w:val="36"/>
        </w:rPr>
      </w:pPr>
      <w:r>
        <w:rPr>
          <w:rStyle w:val="16"/>
          <w:rFonts w:hint="eastAsia" w:ascii="仿宋_GB2312" w:hAnsi="Times New Roman" w:eastAsia="仿宋_GB2312" w:cs="Times New Roman"/>
          <w:b w:val="0"/>
          <w:bCs w:val="0"/>
          <w:sz w:val="28"/>
          <w:szCs w:val="36"/>
        </w:rPr>
        <w:t>实际在用固定资产</w:t>
      </w:r>
      <w:r>
        <w:rPr>
          <w:rStyle w:val="16"/>
          <w:rFonts w:hint="eastAsia" w:ascii="仿宋_GB2312" w:hAnsi="Times New Roman" w:eastAsia="仿宋_GB2312" w:cs="Times New Roman"/>
          <w:b w:val="0"/>
          <w:bCs w:val="0"/>
          <w:sz w:val="28"/>
          <w:szCs w:val="36"/>
          <w:lang w:val="en-US" w:eastAsia="zh-CN"/>
        </w:rPr>
        <w:t>3927.05</w:t>
      </w:r>
      <w:r>
        <w:rPr>
          <w:rStyle w:val="16"/>
          <w:rFonts w:hint="eastAsia" w:ascii="仿宋_GB2312" w:hAnsi="Times New Roman" w:eastAsia="仿宋_GB2312" w:cs="Times New Roman"/>
          <w:b w:val="0"/>
          <w:bCs w:val="0"/>
          <w:sz w:val="28"/>
          <w:szCs w:val="36"/>
        </w:rPr>
        <w:t>万元，固定资产利用率</w:t>
      </w:r>
      <w:r>
        <w:rPr>
          <w:rStyle w:val="16"/>
          <w:rFonts w:hint="eastAsia" w:ascii="仿宋_GB2312" w:hAnsi="Times New Roman" w:eastAsia="仿宋_GB2312" w:cs="Times New Roman"/>
          <w:b w:val="0"/>
          <w:bCs w:val="0"/>
          <w:sz w:val="28"/>
          <w:szCs w:val="36"/>
          <w:lang w:val="en-US" w:eastAsia="zh-CN"/>
        </w:rPr>
        <w:t>100</w:t>
      </w:r>
      <w:r>
        <w:rPr>
          <w:rStyle w:val="16"/>
          <w:rFonts w:hint="eastAsia" w:ascii="仿宋_GB2312" w:hAnsi="Times New Roman" w:eastAsia="仿宋_GB2312" w:cs="Times New Roman"/>
          <w:b w:val="0"/>
          <w:bCs w:val="0"/>
          <w:sz w:val="28"/>
          <w:szCs w:val="36"/>
        </w:rPr>
        <w:t>%。</w:t>
      </w:r>
    </w:p>
    <w:p>
      <w:pPr>
        <w:pStyle w:val="4"/>
        <w:spacing w:line="360" w:lineRule="auto"/>
        <w:rPr>
          <w:rStyle w:val="16"/>
          <w:rFonts w:ascii="仿宋" w:hAnsi="仿宋" w:eastAsia="仿宋"/>
          <w:b/>
          <w:bCs/>
          <w:sz w:val="32"/>
          <w:szCs w:val="32"/>
        </w:rPr>
      </w:pPr>
      <w:bookmarkStart w:id="22" w:name="_Toc70450312"/>
      <w:r>
        <w:rPr>
          <w:rStyle w:val="16"/>
          <w:rFonts w:hint="eastAsia" w:ascii="仿宋" w:hAnsi="仿宋" w:eastAsia="仿宋"/>
          <w:b/>
          <w:bCs/>
          <w:sz w:val="32"/>
          <w:szCs w:val="32"/>
        </w:rPr>
        <w:t>（二）资产管理情况</w:t>
      </w:r>
      <w:bookmarkEnd w:id="22"/>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rPr>
          <w:rStyle w:val="16"/>
          <w:rFonts w:hint="eastAsia" w:ascii="仿宋_GB2312" w:hAnsi="Times New Roman" w:eastAsia="仿宋_GB2312" w:cs="Times New Roman"/>
          <w:b w:val="0"/>
          <w:bCs w:val="0"/>
          <w:color w:val="auto"/>
          <w:sz w:val="28"/>
          <w:szCs w:val="36"/>
        </w:rPr>
      </w:pPr>
    </w:p>
    <w:p>
      <w:pPr>
        <w:pStyle w:val="3"/>
        <w:spacing w:line="360" w:lineRule="auto"/>
        <w:rPr>
          <w:rFonts w:ascii="仿宋" w:hAnsi="仿宋" w:eastAsia="仿宋"/>
          <w:sz w:val="32"/>
          <w:szCs w:val="32"/>
          <w:lang w:bidi="ar"/>
        </w:rPr>
      </w:pPr>
      <w:bookmarkStart w:id="23" w:name="_Toc70450313"/>
      <w:r>
        <w:rPr>
          <w:rFonts w:hint="eastAsia" w:ascii="仿宋" w:hAnsi="仿宋" w:eastAsia="仿宋"/>
          <w:sz w:val="32"/>
          <w:szCs w:val="32"/>
          <w:lang w:bidi="ar"/>
        </w:rPr>
        <w:t>五、部门单位整体支出绩效情况</w:t>
      </w:r>
      <w:bookmarkEnd w:id="23"/>
    </w:p>
    <w:p>
      <w:pPr>
        <w:pStyle w:val="4"/>
        <w:spacing w:line="360" w:lineRule="auto"/>
        <w:ind w:firstLine="643" w:firstLineChars="200"/>
        <w:rPr>
          <w:rStyle w:val="16"/>
          <w:rFonts w:ascii="仿宋" w:hAnsi="仿宋" w:eastAsia="仿宋"/>
          <w:b/>
          <w:bCs/>
          <w:sz w:val="32"/>
          <w:szCs w:val="32"/>
        </w:rPr>
      </w:pPr>
      <w:bookmarkStart w:id="24" w:name="_Toc70450314"/>
      <w:r>
        <w:rPr>
          <w:rStyle w:val="16"/>
          <w:rFonts w:hint="eastAsia" w:ascii="仿宋" w:hAnsi="仿宋" w:eastAsia="仿宋"/>
          <w:b/>
          <w:bCs/>
          <w:sz w:val="32"/>
          <w:szCs w:val="32"/>
        </w:rPr>
        <w:t>（一）经济效益评价</w:t>
      </w:r>
      <w:bookmarkEnd w:id="24"/>
    </w:p>
    <w:p>
      <w:pPr>
        <w:spacing w:line="360" w:lineRule="auto"/>
        <w:ind w:firstLine="544" w:firstLineChars="200"/>
        <w:rPr>
          <w:rStyle w:val="16"/>
          <w:rFonts w:hint="eastAsia" w:ascii="仿宋_GB2312" w:hAnsi="宋体" w:eastAsia="仿宋_GB2312" w:cs="Times New Roman"/>
          <w:b w:val="0"/>
          <w:color w:val="auto"/>
          <w:spacing w:val="-4"/>
          <w:sz w:val="28"/>
          <w:szCs w:val="28"/>
        </w:rPr>
      </w:pPr>
      <w:r>
        <w:rPr>
          <w:rStyle w:val="16"/>
          <w:rFonts w:hint="eastAsia" w:ascii="仿宋_GB2312" w:hAnsi="宋体" w:eastAsia="仿宋_GB2312" w:cs="Times New Roman"/>
          <w:b w:val="0"/>
          <w:color w:val="auto"/>
          <w:spacing w:val="-4"/>
          <w:sz w:val="28"/>
          <w:szCs w:val="28"/>
        </w:rPr>
        <w:t>202</w:t>
      </w:r>
      <w:r>
        <w:rPr>
          <w:rStyle w:val="16"/>
          <w:rFonts w:hint="eastAsia" w:ascii="仿宋_GB2312" w:hAnsi="宋体" w:eastAsia="仿宋_GB2312" w:cs="Times New Roman"/>
          <w:b w:val="0"/>
          <w:color w:val="auto"/>
          <w:spacing w:val="-4"/>
          <w:sz w:val="28"/>
          <w:szCs w:val="28"/>
          <w:lang w:val="en-US" w:eastAsia="zh-CN"/>
        </w:rPr>
        <w:t>1</w:t>
      </w:r>
      <w:r>
        <w:rPr>
          <w:rStyle w:val="16"/>
          <w:rFonts w:hint="eastAsia" w:ascii="仿宋_GB2312" w:hAnsi="宋体" w:eastAsia="仿宋_GB2312" w:cs="Times New Roman"/>
          <w:b w:val="0"/>
          <w:color w:val="auto"/>
          <w:spacing w:val="-4"/>
          <w:sz w:val="28"/>
          <w:szCs w:val="28"/>
        </w:rPr>
        <w:t>年度我单位年初预算安排</w:t>
      </w:r>
      <w:r>
        <w:rPr>
          <w:rStyle w:val="16"/>
          <w:rFonts w:hint="eastAsia" w:ascii="仿宋_GB2312" w:hAnsi="宋体" w:eastAsia="仿宋_GB2312" w:cs="Times New Roman"/>
          <w:b w:val="0"/>
          <w:color w:val="auto"/>
          <w:spacing w:val="-4"/>
          <w:sz w:val="28"/>
          <w:szCs w:val="28"/>
          <w:lang w:val="en-US" w:eastAsia="zh-CN"/>
        </w:rPr>
        <w:t>528.53</w:t>
      </w:r>
      <w:r>
        <w:rPr>
          <w:rStyle w:val="16"/>
          <w:rFonts w:hint="eastAsia" w:ascii="仿宋_GB2312" w:hAnsi="宋体" w:eastAsia="仿宋_GB2312" w:cs="Times New Roman"/>
          <w:b w:val="0"/>
          <w:color w:val="auto"/>
          <w:spacing w:val="-4"/>
          <w:sz w:val="28"/>
          <w:szCs w:val="28"/>
        </w:rPr>
        <w:t>万元，</w:t>
      </w:r>
      <w:r>
        <w:rPr>
          <w:rStyle w:val="16"/>
          <w:rFonts w:hint="eastAsia" w:ascii="仿宋_GB2312" w:hAnsi="宋体" w:eastAsia="仿宋_GB2312" w:cs="Times New Roman"/>
          <w:b w:val="0"/>
          <w:color w:val="auto"/>
          <w:spacing w:val="-4"/>
          <w:sz w:val="28"/>
          <w:szCs w:val="28"/>
          <w:highlight w:val="none"/>
        </w:rPr>
        <w:t>年中调整</w:t>
      </w:r>
      <w:r>
        <w:rPr>
          <w:rStyle w:val="16"/>
          <w:rFonts w:hint="eastAsia" w:ascii="仿宋_GB2312" w:hAnsi="宋体" w:eastAsia="仿宋_GB2312" w:cs="Times New Roman"/>
          <w:b w:val="0"/>
          <w:color w:val="auto"/>
          <w:spacing w:val="-4"/>
          <w:sz w:val="28"/>
          <w:szCs w:val="28"/>
          <w:highlight w:val="none"/>
          <w:lang w:val="en-US" w:eastAsia="zh-CN"/>
        </w:rPr>
        <w:t>231.91</w:t>
      </w:r>
      <w:r>
        <w:rPr>
          <w:rStyle w:val="16"/>
          <w:rFonts w:hint="eastAsia" w:ascii="仿宋_GB2312" w:hAnsi="宋体" w:eastAsia="仿宋_GB2312" w:cs="Times New Roman"/>
          <w:b w:val="0"/>
          <w:color w:val="auto"/>
          <w:spacing w:val="-4"/>
          <w:sz w:val="28"/>
          <w:szCs w:val="28"/>
          <w:highlight w:val="none"/>
        </w:rPr>
        <w:t>万元，截止12月底支出</w:t>
      </w:r>
      <w:r>
        <w:rPr>
          <w:rStyle w:val="16"/>
          <w:rFonts w:hint="eastAsia" w:ascii="仿宋_GB2312" w:hAnsi="宋体" w:eastAsia="仿宋_GB2312" w:cs="Times New Roman"/>
          <w:b w:val="0"/>
          <w:color w:val="auto"/>
          <w:spacing w:val="-4"/>
          <w:sz w:val="28"/>
          <w:szCs w:val="28"/>
          <w:highlight w:val="none"/>
          <w:lang w:val="en-US" w:eastAsia="zh-CN"/>
        </w:rPr>
        <w:t>760.44</w:t>
      </w:r>
      <w:r>
        <w:rPr>
          <w:rStyle w:val="16"/>
          <w:rFonts w:hint="eastAsia" w:ascii="仿宋_GB2312" w:hAnsi="宋体" w:eastAsia="仿宋_GB2312" w:cs="Times New Roman"/>
          <w:b w:val="0"/>
          <w:color w:val="auto"/>
          <w:spacing w:val="-4"/>
          <w:sz w:val="28"/>
          <w:szCs w:val="28"/>
          <w:highlight w:val="none"/>
        </w:rPr>
        <w:t xml:space="preserve"> 万元，</w:t>
      </w:r>
      <w:r>
        <w:rPr>
          <w:rStyle w:val="16"/>
          <w:rFonts w:hint="eastAsia" w:ascii="仿宋_GB2312" w:hAnsi="宋体" w:eastAsia="仿宋_GB2312" w:cs="Times New Roman"/>
          <w:b w:val="0"/>
          <w:color w:val="auto"/>
          <w:spacing w:val="-4"/>
          <w:sz w:val="28"/>
          <w:szCs w:val="28"/>
        </w:rPr>
        <w:t>执行率</w:t>
      </w:r>
      <w:r>
        <w:rPr>
          <w:rStyle w:val="16"/>
          <w:rFonts w:hint="eastAsia" w:ascii="仿宋_GB2312" w:hAnsi="宋体" w:eastAsia="仿宋_GB2312" w:cs="Times New Roman"/>
          <w:b w:val="0"/>
          <w:color w:val="auto"/>
          <w:spacing w:val="-4"/>
          <w:sz w:val="28"/>
          <w:szCs w:val="28"/>
          <w:lang w:val="en-US" w:eastAsia="zh-CN"/>
        </w:rPr>
        <w:t>100</w:t>
      </w:r>
      <w:r>
        <w:rPr>
          <w:rStyle w:val="16"/>
          <w:rFonts w:hint="eastAsia" w:ascii="仿宋_GB2312" w:hAnsi="宋体" w:eastAsia="仿宋_GB2312" w:cs="Times New Roman"/>
          <w:b w:val="0"/>
          <w:color w:val="auto"/>
          <w:spacing w:val="-4"/>
          <w:sz w:val="28"/>
          <w:szCs w:val="28"/>
        </w:rPr>
        <w:t>%。</w:t>
      </w:r>
    </w:p>
    <w:p>
      <w:pPr>
        <w:spacing w:line="360" w:lineRule="auto"/>
        <w:ind w:firstLine="544" w:firstLineChars="200"/>
        <w:rPr>
          <w:rStyle w:val="16"/>
          <w:rFonts w:hint="eastAsia" w:ascii="仿宋_GB2312" w:hAnsi="宋体" w:eastAsia="仿宋_GB2312" w:cs="Times New Roman"/>
          <w:b w:val="0"/>
          <w:color w:val="auto"/>
          <w:spacing w:val="-4"/>
          <w:sz w:val="28"/>
          <w:szCs w:val="28"/>
        </w:rPr>
      </w:pPr>
      <w:r>
        <w:rPr>
          <w:rStyle w:val="16"/>
          <w:rFonts w:hint="eastAsia" w:ascii="仿宋_GB2312" w:hAnsi="宋体" w:eastAsia="仿宋_GB2312" w:cs="Times New Roman"/>
          <w:b w:val="0"/>
          <w:color w:val="auto"/>
          <w:spacing w:val="-4"/>
          <w:sz w:val="28"/>
          <w:szCs w:val="28"/>
        </w:rPr>
        <w:t>1、预算资金执行过程中均按照年初预算分配情况均做到专款专用，未出现资金侵、挪占情况。</w:t>
      </w:r>
    </w:p>
    <w:p>
      <w:pPr>
        <w:spacing w:line="360" w:lineRule="auto"/>
        <w:ind w:firstLine="544" w:firstLineChars="200"/>
        <w:rPr>
          <w:rStyle w:val="16"/>
          <w:rFonts w:hint="eastAsia" w:ascii="仿宋_GB2312" w:hAnsi="宋体" w:eastAsia="仿宋_GB2312" w:cs="Times New Roman"/>
          <w:b w:val="0"/>
          <w:color w:val="auto"/>
          <w:spacing w:val="-4"/>
          <w:sz w:val="28"/>
          <w:szCs w:val="28"/>
        </w:rPr>
      </w:pPr>
      <w:r>
        <w:rPr>
          <w:rStyle w:val="16"/>
          <w:rFonts w:hint="eastAsia" w:ascii="仿宋_GB2312" w:hAnsi="宋体" w:eastAsia="仿宋_GB2312" w:cs="Times New Roman"/>
          <w:b w:val="0"/>
          <w:color w:val="auto"/>
          <w:spacing w:val="-4"/>
          <w:sz w:val="28"/>
          <w:szCs w:val="28"/>
        </w:rPr>
        <w:t>2、全年按照部门预算进行成本控制，全部控制在厉行节约指标数内。其他支出按财政部门下达的计划实施，全年没有项目超支。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sz w:val="32"/>
          <w:szCs w:val="32"/>
        </w:rPr>
      </w:pPr>
      <w:bookmarkStart w:id="25" w:name="_Toc70450315"/>
      <w:r>
        <w:rPr>
          <w:rStyle w:val="16"/>
          <w:rFonts w:hint="eastAsia" w:ascii="仿宋" w:hAnsi="仿宋" w:eastAsia="仿宋"/>
          <w:b/>
          <w:bCs/>
          <w:sz w:val="32"/>
          <w:szCs w:val="32"/>
        </w:rPr>
        <w:t>（二）效率性评价</w:t>
      </w:r>
      <w:bookmarkEnd w:id="25"/>
    </w:p>
    <w:p>
      <w:pPr>
        <w:spacing w:line="360" w:lineRule="auto"/>
        <w:ind w:firstLine="544" w:firstLineChars="200"/>
        <w:rPr>
          <w:rStyle w:val="16"/>
          <w:rFonts w:hint="eastAsia" w:ascii="仿宋_GB2312" w:hAnsi="宋体" w:eastAsia="仿宋_GB2312" w:cs="Times New Roman"/>
          <w:b w:val="0"/>
          <w:color w:val="auto"/>
          <w:spacing w:val="-4"/>
          <w:sz w:val="28"/>
          <w:szCs w:val="28"/>
        </w:rPr>
      </w:pPr>
      <w:r>
        <w:rPr>
          <w:rStyle w:val="16"/>
          <w:rFonts w:hint="eastAsia" w:ascii="仿宋_GB2312" w:hAnsi="宋体" w:eastAsia="仿宋_GB2312" w:cs="Times New Roman"/>
          <w:b w:val="0"/>
          <w:color w:val="auto"/>
          <w:spacing w:val="-4"/>
          <w:sz w:val="28"/>
          <w:szCs w:val="28"/>
        </w:rPr>
        <w:t>202</w:t>
      </w:r>
      <w:r>
        <w:rPr>
          <w:rStyle w:val="16"/>
          <w:rFonts w:hint="eastAsia" w:ascii="仿宋_GB2312" w:hAnsi="宋体" w:eastAsia="仿宋_GB2312" w:cs="Times New Roman"/>
          <w:b w:val="0"/>
          <w:color w:val="auto"/>
          <w:spacing w:val="-4"/>
          <w:sz w:val="28"/>
          <w:szCs w:val="28"/>
          <w:lang w:val="en-US" w:eastAsia="zh-CN"/>
        </w:rPr>
        <w:t>1</w:t>
      </w:r>
      <w:r>
        <w:rPr>
          <w:rStyle w:val="16"/>
          <w:rFonts w:hint="eastAsia" w:ascii="仿宋_GB2312" w:hAnsi="宋体" w:eastAsia="仿宋_GB2312" w:cs="Times New Roman"/>
          <w:b w:val="0"/>
          <w:color w:val="auto"/>
          <w:spacing w:val="-4"/>
          <w:sz w:val="28"/>
          <w:szCs w:val="28"/>
        </w:rPr>
        <w:t>年，在</w:t>
      </w:r>
      <w:r>
        <w:rPr>
          <w:rStyle w:val="16"/>
          <w:rFonts w:hint="eastAsia" w:ascii="仿宋_GB2312" w:hAnsi="宋体" w:eastAsia="仿宋_GB2312" w:cs="Times New Roman"/>
          <w:b w:val="0"/>
          <w:color w:val="auto"/>
          <w:spacing w:val="-4"/>
          <w:sz w:val="28"/>
          <w:szCs w:val="28"/>
          <w:lang w:val="en-US" w:eastAsia="zh-CN"/>
        </w:rPr>
        <w:t>特克斯县财政局</w:t>
      </w:r>
      <w:r>
        <w:rPr>
          <w:rStyle w:val="16"/>
          <w:rFonts w:hint="eastAsia" w:ascii="仿宋_GB2312" w:hAnsi="宋体" w:eastAsia="仿宋_GB2312" w:cs="Times New Roman"/>
          <w:b w:val="0"/>
          <w:color w:val="auto"/>
          <w:spacing w:val="-4"/>
          <w:sz w:val="28"/>
          <w:szCs w:val="28"/>
        </w:rPr>
        <w:t>的大力支持和</w:t>
      </w:r>
      <w:r>
        <w:rPr>
          <w:rStyle w:val="16"/>
          <w:rFonts w:hint="eastAsia" w:ascii="仿宋_GB2312" w:hAnsi="宋体" w:eastAsia="仿宋_GB2312" w:cs="Times New Roman"/>
          <w:b w:val="0"/>
          <w:color w:val="auto"/>
          <w:spacing w:val="-4"/>
          <w:sz w:val="28"/>
          <w:szCs w:val="28"/>
          <w:lang w:val="en-US" w:eastAsia="zh-CN"/>
        </w:rPr>
        <w:t>特克斯县财政局</w:t>
      </w:r>
      <w:r>
        <w:rPr>
          <w:rStyle w:val="16"/>
          <w:rFonts w:hint="eastAsia" w:ascii="仿宋_GB2312" w:hAnsi="宋体" w:eastAsia="仿宋_GB2312" w:cs="Times New Roman"/>
          <w:b w:val="0"/>
          <w:color w:val="auto"/>
          <w:spacing w:val="-4"/>
          <w:sz w:val="28"/>
          <w:szCs w:val="28"/>
        </w:rPr>
        <w:t>的正确领导下，</w:t>
      </w:r>
      <w:r>
        <w:rPr>
          <w:rStyle w:val="16"/>
          <w:rFonts w:hint="eastAsia" w:ascii="仿宋_GB2312" w:hAnsi="宋体" w:eastAsia="仿宋_GB2312" w:cs="Times New Roman"/>
          <w:b w:val="0"/>
          <w:color w:val="auto"/>
          <w:spacing w:val="-4"/>
          <w:sz w:val="28"/>
          <w:szCs w:val="28"/>
          <w:lang w:val="en-US" w:eastAsia="zh-CN"/>
        </w:rPr>
        <w:t>特克斯县妇幼保健****服务中心</w:t>
      </w:r>
      <w:r>
        <w:rPr>
          <w:rStyle w:val="16"/>
          <w:rFonts w:hint="eastAsia" w:ascii="仿宋_GB2312" w:hAnsi="宋体" w:eastAsia="仿宋_GB2312" w:cs="Times New Roman"/>
          <w:b w:val="0"/>
          <w:color w:val="auto"/>
          <w:spacing w:val="-4"/>
          <w:sz w:val="28"/>
          <w:szCs w:val="28"/>
        </w:rPr>
        <w:t>迎难而上、务实重干，积极推动各项</w:t>
      </w:r>
      <w:r>
        <w:rPr>
          <w:rStyle w:val="16"/>
          <w:rFonts w:hint="eastAsia" w:ascii="仿宋_GB2312" w:hAnsi="宋体" w:eastAsia="仿宋_GB2312" w:cs="Times New Roman"/>
          <w:b w:val="0"/>
          <w:color w:val="auto"/>
          <w:spacing w:val="-4"/>
          <w:sz w:val="28"/>
          <w:szCs w:val="28"/>
          <w:lang w:val="en-US" w:eastAsia="zh-CN"/>
        </w:rPr>
        <w:t>妇幼</w:t>
      </w:r>
      <w:r>
        <w:rPr>
          <w:rStyle w:val="16"/>
          <w:rFonts w:hint="eastAsia" w:ascii="仿宋_GB2312" w:hAnsi="宋体" w:eastAsia="仿宋_GB2312" w:cs="Times New Roman"/>
          <w:b w:val="0"/>
          <w:color w:val="auto"/>
          <w:spacing w:val="-4"/>
          <w:sz w:val="28"/>
          <w:szCs w:val="28"/>
        </w:rPr>
        <w:t>工作取得了新的进展，为促进经济持续健康发展与社会和谐稳定提供了有力的支撑和保障。</w:t>
      </w:r>
    </w:p>
    <w:p>
      <w:pPr>
        <w:spacing w:line="360" w:lineRule="auto"/>
        <w:ind w:firstLine="544" w:firstLineChars="200"/>
        <w:rPr>
          <w:rStyle w:val="16"/>
          <w:rFonts w:hint="eastAsia" w:ascii="仿宋_GB2312" w:hAnsi="宋体" w:eastAsia="仿宋_GB2312" w:cs="Times New Roman"/>
          <w:b w:val="0"/>
          <w:color w:val="auto"/>
          <w:spacing w:val="-4"/>
          <w:sz w:val="28"/>
          <w:szCs w:val="28"/>
          <w:highlight w:val="none"/>
        </w:rPr>
      </w:pPr>
      <w:bookmarkStart w:id="26" w:name="_Toc70450316"/>
      <w:r>
        <w:rPr>
          <w:rStyle w:val="16"/>
          <w:rFonts w:hint="eastAsia" w:ascii="仿宋_GB2312" w:hAnsi="宋体" w:eastAsia="仿宋_GB2312" w:cs="Times New Roman"/>
          <w:b w:val="0"/>
          <w:color w:val="auto"/>
          <w:spacing w:val="-4"/>
          <w:sz w:val="28"/>
          <w:szCs w:val="28"/>
          <w:highlight w:val="none"/>
          <w:lang w:val="en-US" w:eastAsia="zh-CN"/>
        </w:rPr>
        <w:t>特克斯县妇幼保健****服务中心</w:t>
      </w:r>
      <w:r>
        <w:rPr>
          <w:rStyle w:val="16"/>
          <w:rFonts w:hint="eastAsia" w:ascii="仿宋_GB2312" w:hAnsi="宋体" w:eastAsia="仿宋_GB2312" w:cs="Times New Roman"/>
          <w:b w:val="0"/>
          <w:color w:val="auto"/>
          <w:spacing w:val="-4"/>
          <w:sz w:val="28"/>
          <w:szCs w:val="28"/>
          <w:highlight w:val="none"/>
        </w:rPr>
        <w:t>各项工作实施及资金使用情况均在绩效目标设定时限完成。预算安排的基本支出保障了正常的工作运转，预算安排的项目支出非常必要，在执行上是严格遵守各项财经纪律，在项目资金的使用上也是放的心的，严守法律底线、纪律底线、道德底线。</w:t>
      </w:r>
    </w:p>
    <w:p>
      <w:pPr>
        <w:spacing w:line="360" w:lineRule="auto"/>
        <w:ind w:firstLine="544" w:firstLineChars="200"/>
        <w:rPr>
          <w:rStyle w:val="16"/>
          <w:rFonts w:hint="eastAsia" w:ascii="仿宋_GB2312" w:hAnsi="宋体" w:eastAsia="仿宋_GB2312"/>
          <w:b w:val="0"/>
          <w:bCs w:val="0"/>
          <w:spacing w:val="-4"/>
          <w:sz w:val="28"/>
          <w:szCs w:val="28"/>
          <w:highlight w:val="none"/>
          <w:lang w:val="en-US" w:eastAsia="zh-CN"/>
        </w:rPr>
      </w:pPr>
      <w:r>
        <w:rPr>
          <w:rStyle w:val="16"/>
          <w:rFonts w:hint="eastAsia" w:ascii="仿宋_GB2312" w:hAnsi="宋体" w:eastAsia="仿宋_GB2312"/>
          <w:b w:val="0"/>
          <w:bCs w:val="0"/>
          <w:spacing w:val="-4"/>
          <w:sz w:val="28"/>
          <w:szCs w:val="28"/>
          <w:highlight w:val="none"/>
        </w:rPr>
        <w:t>1、圆满完成</w:t>
      </w:r>
      <w:r>
        <w:rPr>
          <w:rStyle w:val="16"/>
          <w:rFonts w:hint="eastAsia" w:ascii="仿宋_GB2312" w:hAnsi="楷体" w:eastAsia="仿宋_GB2312" w:cstheme="minorBidi"/>
          <w:b w:val="0"/>
          <w:spacing w:val="-4"/>
          <w:kern w:val="2"/>
          <w:sz w:val="28"/>
          <w:szCs w:val="28"/>
          <w:highlight w:val="none"/>
          <w:lang w:val="en-US" w:eastAsia="zh-CN" w:bidi="ar-SA"/>
        </w:rPr>
        <w:t>辖区内妇女儿童健康状况信息，为辖区内妇女儿童提供育龄妇女保健、围产保健、儿童保健、****技术等妇幼保健计生技术服务，控制孕产妇及5岁以下儿童死亡率</w:t>
      </w:r>
      <w:r>
        <w:rPr>
          <w:rStyle w:val="16"/>
          <w:rFonts w:hint="eastAsia" w:ascii="仿宋_GB2312" w:hAnsi="宋体" w:eastAsia="仿宋_GB2312"/>
          <w:b w:val="0"/>
          <w:bCs w:val="0"/>
          <w:spacing w:val="-4"/>
          <w:sz w:val="28"/>
          <w:szCs w:val="28"/>
          <w:highlight w:val="none"/>
        </w:rPr>
        <w:t>工作</w:t>
      </w:r>
    </w:p>
    <w:p>
      <w:pPr>
        <w:tabs>
          <w:tab w:val="left" w:pos="312"/>
        </w:tabs>
        <w:spacing w:line="360" w:lineRule="auto"/>
        <w:ind w:firstLine="544" w:firstLineChars="200"/>
        <w:rPr>
          <w:rStyle w:val="16"/>
          <w:rFonts w:ascii="仿宋_GB2312" w:hAnsi="宋体" w:eastAsia="仿宋_GB2312"/>
          <w:b w:val="0"/>
          <w:bCs w:val="0"/>
          <w:spacing w:val="-4"/>
          <w:sz w:val="28"/>
          <w:szCs w:val="28"/>
          <w:highlight w:val="none"/>
        </w:rPr>
      </w:pPr>
      <w:r>
        <w:rPr>
          <w:rStyle w:val="16"/>
          <w:rFonts w:ascii="仿宋_GB2312" w:hAnsi="宋体" w:eastAsia="仿宋_GB2312"/>
          <w:b w:val="0"/>
          <w:bCs w:val="0"/>
          <w:spacing w:val="-4"/>
          <w:sz w:val="28"/>
          <w:szCs w:val="28"/>
          <w:highlight w:val="none"/>
        </w:rPr>
        <w:t>2</w:t>
      </w:r>
      <w:r>
        <w:rPr>
          <w:rStyle w:val="16"/>
          <w:rFonts w:hint="eastAsia" w:ascii="仿宋_GB2312" w:hAnsi="宋体" w:eastAsia="仿宋_GB2312"/>
          <w:b w:val="0"/>
          <w:bCs w:val="0"/>
          <w:spacing w:val="-4"/>
          <w:sz w:val="28"/>
          <w:szCs w:val="28"/>
          <w:highlight w:val="none"/>
        </w:rPr>
        <w:t>、</w:t>
      </w:r>
      <w:r>
        <w:rPr>
          <w:rStyle w:val="16"/>
          <w:rFonts w:hint="eastAsia" w:ascii="仿宋_GB2312" w:hAnsi="楷体" w:eastAsia="仿宋_GB2312" w:cstheme="minorBidi"/>
          <w:b w:val="0"/>
          <w:spacing w:val="-4"/>
          <w:kern w:val="2"/>
          <w:sz w:val="28"/>
          <w:szCs w:val="28"/>
          <w:highlight w:val="none"/>
          <w:lang w:val="en-US" w:eastAsia="zh-CN" w:bidi="ar-SA"/>
        </w:rPr>
        <w:t>负责提供妇女儿童的基本医疗服务，国家免费孕前优生任务，妇女两癌筛查，新生儿疾病筛查和听力筛查等技术服务</w:t>
      </w:r>
      <w:r>
        <w:rPr>
          <w:rStyle w:val="16"/>
          <w:rFonts w:hint="eastAsia" w:ascii="仿宋_GB2312" w:hAnsi="宋体" w:eastAsia="仿宋_GB2312"/>
          <w:b w:val="0"/>
          <w:bCs w:val="0"/>
          <w:spacing w:val="-4"/>
          <w:sz w:val="28"/>
          <w:szCs w:val="28"/>
          <w:highlight w:val="none"/>
        </w:rPr>
        <w:t>任务提前完成。</w:t>
      </w:r>
    </w:p>
    <w:p>
      <w:pPr>
        <w:numPr>
          <w:ilvl w:val="0"/>
          <w:numId w:val="0"/>
        </w:num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cs="Times New Roman"/>
          <w:b w:val="0"/>
          <w:spacing w:val="-4"/>
          <w:sz w:val="28"/>
          <w:szCs w:val="28"/>
          <w:highlight w:val="none"/>
          <w:lang w:val="en-US" w:eastAsia="zh-CN"/>
        </w:rPr>
        <w:t>3</w:t>
      </w:r>
      <w:r>
        <w:rPr>
          <w:rStyle w:val="16"/>
          <w:rFonts w:hint="eastAsia" w:ascii="仿宋_GB2312" w:hAnsi="宋体" w:eastAsia="仿宋_GB2312"/>
          <w:b w:val="0"/>
          <w:bCs w:val="0"/>
          <w:spacing w:val="-4"/>
          <w:sz w:val="28"/>
          <w:szCs w:val="28"/>
          <w:highlight w:val="none"/>
        </w:rPr>
        <w:t>、</w:t>
      </w:r>
      <w:r>
        <w:rPr>
          <w:rStyle w:val="16"/>
          <w:rFonts w:hint="eastAsia" w:ascii="仿宋_GB2312" w:hAnsi="楷体" w:eastAsia="仿宋_GB2312" w:cs="Times New Roman"/>
          <w:b w:val="0"/>
          <w:spacing w:val="-4"/>
          <w:sz w:val="28"/>
          <w:szCs w:val="28"/>
          <w:highlight w:val="none"/>
          <w:lang w:val="en-US" w:eastAsia="zh-CN"/>
        </w:rPr>
        <w:t>****宣传教育、技术服务、优生指导、药具发放、信息咨询、随访服务、生殖保健等工作</w:t>
      </w:r>
      <w:r>
        <w:rPr>
          <w:rStyle w:val="16"/>
          <w:rFonts w:hint="eastAsia" w:ascii="仿宋_GB2312" w:hAnsi="宋体" w:eastAsia="仿宋_GB2312"/>
          <w:b w:val="0"/>
          <w:bCs w:val="0"/>
          <w:spacing w:val="-4"/>
          <w:sz w:val="28"/>
          <w:szCs w:val="28"/>
          <w:highlight w:val="none"/>
        </w:rPr>
        <w:t>成效显著。</w:t>
      </w:r>
    </w:p>
    <w:p>
      <w:pPr>
        <w:numPr>
          <w:ilvl w:val="0"/>
          <w:numId w:val="0"/>
        </w:num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宋体" w:eastAsia="仿宋_GB2312"/>
          <w:b w:val="0"/>
          <w:bCs w:val="0"/>
          <w:spacing w:val="-4"/>
          <w:sz w:val="28"/>
          <w:szCs w:val="28"/>
          <w:highlight w:val="none"/>
          <w:lang w:val="en-US" w:eastAsia="zh-CN"/>
        </w:rPr>
        <w:t>4</w:t>
      </w:r>
      <w:r>
        <w:rPr>
          <w:rStyle w:val="16"/>
          <w:rFonts w:hint="eastAsia" w:ascii="仿宋_GB2312" w:hAnsi="宋体" w:eastAsia="仿宋_GB2312"/>
          <w:b w:val="0"/>
          <w:bCs w:val="0"/>
          <w:spacing w:val="-4"/>
          <w:sz w:val="28"/>
          <w:szCs w:val="28"/>
          <w:highlight w:val="none"/>
        </w:rPr>
        <w:t>、</w:t>
      </w:r>
      <w:r>
        <w:rPr>
          <w:rStyle w:val="16"/>
          <w:rFonts w:hint="eastAsia" w:ascii="仿宋_GB2312" w:hAnsi="楷体" w:eastAsia="仿宋_GB2312" w:cs="Times New Roman"/>
          <w:b w:val="0"/>
          <w:spacing w:val="-4"/>
          <w:sz w:val="28"/>
          <w:szCs w:val="28"/>
          <w:highlight w:val="none"/>
          <w:lang w:val="en-US" w:eastAsia="zh-CN"/>
        </w:rPr>
        <w:t>负责对幼儿园、托儿所的卫生保健工作进行评估和监督；负责对入园、入托儿童、托幼机构工作人员卫生保健的监督管理</w:t>
      </w:r>
      <w:r>
        <w:rPr>
          <w:rStyle w:val="16"/>
          <w:rFonts w:hint="eastAsia" w:ascii="仿宋_GB2312" w:hAnsi="宋体" w:eastAsia="仿宋_GB2312"/>
          <w:b w:val="0"/>
          <w:bCs w:val="0"/>
          <w:spacing w:val="-4"/>
          <w:sz w:val="28"/>
          <w:szCs w:val="28"/>
          <w:highlight w:val="none"/>
        </w:rPr>
        <w:t>全面达标，群众满意度高</w:t>
      </w:r>
      <w:r>
        <w:rPr>
          <w:rStyle w:val="16"/>
          <w:rFonts w:hint="eastAsia" w:ascii="仿宋_GB2312" w:hAnsi="楷体" w:eastAsia="仿宋_GB2312" w:cs="Times New Roman"/>
          <w:b w:val="0"/>
          <w:spacing w:val="-4"/>
          <w:sz w:val="28"/>
          <w:szCs w:val="28"/>
          <w:highlight w:val="none"/>
          <w:lang w:val="en-US" w:eastAsia="zh-CN"/>
        </w:rPr>
        <w:t>。</w:t>
      </w:r>
    </w:p>
    <w:p>
      <w:pPr>
        <w:tabs>
          <w:tab w:val="left" w:pos="312"/>
        </w:tabs>
        <w:spacing w:line="360" w:lineRule="auto"/>
        <w:ind w:firstLine="544" w:firstLineChars="200"/>
        <w:rPr>
          <w:rStyle w:val="16"/>
          <w:rFonts w:ascii="仿宋_GB2312" w:hAnsi="宋体" w:eastAsia="仿宋_GB2312"/>
          <w:b w:val="0"/>
          <w:bCs w:val="0"/>
          <w:spacing w:val="-4"/>
          <w:sz w:val="28"/>
          <w:szCs w:val="28"/>
          <w:highlight w:val="none"/>
        </w:rPr>
      </w:pPr>
      <w:r>
        <w:rPr>
          <w:rStyle w:val="16"/>
          <w:rFonts w:ascii="仿宋_GB2312" w:hAnsi="宋体" w:eastAsia="仿宋_GB2312"/>
          <w:b w:val="0"/>
          <w:bCs w:val="0"/>
          <w:spacing w:val="-4"/>
          <w:sz w:val="28"/>
          <w:szCs w:val="28"/>
          <w:highlight w:val="none"/>
        </w:rPr>
        <w:t>5</w:t>
      </w:r>
      <w:r>
        <w:rPr>
          <w:rStyle w:val="16"/>
          <w:rFonts w:hint="eastAsia" w:ascii="仿宋_GB2312" w:hAnsi="宋体" w:eastAsia="仿宋_GB2312"/>
          <w:b w:val="0"/>
          <w:bCs w:val="0"/>
          <w:spacing w:val="-4"/>
          <w:sz w:val="28"/>
          <w:szCs w:val="28"/>
          <w:highlight w:val="none"/>
        </w:rPr>
        <w:t>、</w:t>
      </w:r>
      <w:r>
        <w:rPr>
          <w:rStyle w:val="16"/>
          <w:rFonts w:hint="eastAsia" w:ascii="仿宋_GB2312" w:hAnsi="楷体" w:eastAsia="仿宋_GB2312" w:cs="Times New Roman"/>
          <w:b w:val="0"/>
          <w:spacing w:val="-4"/>
          <w:sz w:val="28"/>
          <w:szCs w:val="28"/>
          <w:highlight w:val="none"/>
          <w:lang w:val="en-US" w:eastAsia="zh-CN"/>
        </w:rPr>
        <w:t>负责全县妇幼保健****技术服务的信息收集、统计、整理、分析、质量控制和汇总上报</w:t>
      </w:r>
      <w:r>
        <w:rPr>
          <w:rStyle w:val="16"/>
          <w:rFonts w:hint="eastAsia" w:ascii="仿宋_GB2312" w:hAnsi="宋体" w:eastAsia="仿宋_GB2312"/>
          <w:b w:val="0"/>
          <w:bCs w:val="0"/>
          <w:spacing w:val="-4"/>
          <w:sz w:val="28"/>
          <w:szCs w:val="28"/>
          <w:highlight w:val="none"/>
        </w:rPr>
        <w:t>等等</w:t>
      </w:r>
      <w:r>
        <w:rPr>
          <w:rStyle w:val="16"/>
          <w:rFonts w:hint="eastAsia" w:ascii="仿宋_GB2312" w:hAnsi="楷体" w:eastAsia="仿宋_GB2312" w:cs="Times New Roman"/>
          <w:b w:val="0"/>
          <w:spacing w:val="-4"/>
          <w:sz w:val="28"/>
          <w:szCs w:val="28"/>
          <w:highlight w:val="none"/>
          <w:lang w:val="en-US" w:eastAsia="zh-CN"/>
        </w:rPr>
        <w:t>。</w:t>
      </w:r>
    </w:p>
    <w:p>
      <w:pPr>
        <w:pStyle w:val="4"/>
        <w:spacing w:line="360" w:lineRule="auto"/>
        <w:ind w:firstLine="321" w:firstLineChars="100"/>
        <w:rPr>
          <w:rStyle w:val="16"/>
          <w:rFonts w:ascii="仿宋" w:hAnsi="仿宋" w:eastAsia="仿宋"/>
          <w:b/>
          <w:bCs/>
          <w:sz w:val="32"/>
          <w:szCs w:val="32"/>
        </w:rPr>
      </w:pPr>
      <w:r>
        <w:rPr>
          <w:rStyle w:val="16"/>
          <w:rFonts w:hint="eastAsia" w:ascii="仿宋" w:hAnsi="仿宋" w:eastAsia="仿宋"/>
          <w:b/>
          <w:bCs/>
          <w:sz w:val="32"/>
          <w:szCs w:val="32"/>
        </w:rPr>
        <w:t>（三）有效性评价</w:t>
      </w:r>
      <w:bookmarkEnd w:id="26"/>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2021年部门支出的有效性主要体现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特克斯县妇幼保健****服务中心整体绩效目标共设置一级指标 3 个，二级指标9 个，三级指标 9 个，详细说明如下</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1、数量指标：</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保障在职人员人数  ，指标值：≥49人，实际完成值49人，指标完成率100%</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2、质量指标：</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工资及社保发放准确率，指标值：100% ，实际完成值：100% ，指标完成率100%；</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3、时效指标：</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工资及补助发放及时性，指标值：100%  ，实际完成值：100% ，指标完成率100%；</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4、成本指标：</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工资福利及补助人均支出，指标值：≥10.78万元/人 ，实际完成值：10.78万元/人；</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5、经济效益指标：</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医疗收入较上年上升，指标值：≥9.17%，实际完成值：-38.51；指标完成率100%</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6、社会效益指标：</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提升医疗质量，指标值：有效提高，实际完成值：有效提高 ，指标完成率100%；</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7、生态效益指标：</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合理处置医疗废物垃圾 ，指标值：合理处置，实际完成值： 合理处置，指标完成率100%；</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8、可持续影响指标：</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落实医改政策 ，指标值：持续推进，实际完成值：持续推进  ，指标完成率100%；</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9、满意度指标：</w:t>
      </w:r>
    </w:p>
    <w:p>
      <w:pPr>
        <w:snapToGrid w:val="0"/>
        <w:spacing w:line="360" w:lineRule="auto"/>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干部职工满意度，指标值：≥95%，实际完成值：95%  ，指标完成率100%。</w:t>
      </w:r>
    </w:p>
    <w:p>
      <w:pPr>
        <w:snapToGrid w:val="0"/>
        <w:spacing w:line="360" w:lineRule="auto"/>
        <w:rPr>
          <w:rStyle w:val="16"/>
          <w:rFonts w:hint="eastAsia" w:ascii="仿宋_GB2312" w:hAnsi="宋体" w:eastAsia="仿宋_GB2312" w:cs="Times New Roman"/>
          <w:b w:val="0"/>
          <w:color w:val="auto"/>
          <w:spacing w:val="-4"/>
          <w:kern w:val="2"/>
          <w:sz w:val="28"/>
          <w:szCs w:val="28"/>
          <w:highlight w:val="yellow"/>
          <w:lang w:val="en-US" w:eastAsia="zh-CN" w:bidi="ar-SA"/>
        </w:rPr>
      </w:pPr>
    </w:p>
    <w:p>
      <w:pPr>
        <w:spacing w:line="360" w:lineRule="auto"/>
        <w:ind w:firstLine="624" w:firstLineChars="200"/>
        <w:rPr>
          <w:rStyle w:val="16"/>
          <w:rFonts w:ascii="仿宋_GB2312" w:hAnsi="宋体" w:eastAsia="仿宋_GB2312"/>
          <w:b w:val="0"/>
          <w:bCs w:val="0"/>
          <w:color w:val="FF0000"/>
          <w:spacing w:val="-4"/>
          <w:sz w:val="32"/>
          <w:szCs w:val="32"/>
          <w:highlight w:val="yellow"/>
        </w:rPr>
      </w:pPr>
    </w:p>
    <w:p>
      <w:pPr>
        <w:pStyle w:val="3"/>
        <w:spacing w:line="360" w:lineRule="auto"/>
        <w:rPr>
          <w:rFonts w:ascii="仿宋" w:hAnsi="仿宋" w:eastAsia="仿宋"/>
          <w:sz w:val="32"/>
          <w:szCs w:val="32"/>
          <w:lang w:bidi="ar"/>
        </w:rPr>
      </w:pPr>
      <w:bookmarkStart w:id="27" w:name="_Toc70450317"/>
      <w:r>
        <w:rPr>
          <w:rFonts w:hint="eastAsia" w:ascii="仿宋" w:hAnsi="仿宋" w:eastAsia="仿宋"/>
          <w:sz w:val="32"/>
          <w:szCs w:val="32"/>
          <w:lang w:bidi="ar"/>
        </w:rPr>
        <w:t>六、存在的主要问题</w:t>
      </w:r>
      <w:bookmarkEnd w:id="27"/>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(一)预算执行存在偏差</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项目细化管理工作不足。经费包含小类项目较多，，在执行过程中，经费的使用范围并不能把握到位，造成项目遇到各种不确定因素，财政资金无法发挥最大使用效益。</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（四）固定资产管理水平有待提高</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spacing w:line="360" w:lineRule="auto"/>
        <w:rPr>
          <w:sz w:val="32"/>
          <w:szCs w:val="32"/>
          <w:lang w:bidi="ar"/>
        </w:rPr>
      </w:pPr>
    </w:p>
    <w:p>
      <w:pPr>
        <w:pStyle w:val="3"/>
        <w:spacing w:line="360" w:lineRule="auto"/>
        <w:rPr>
          <w:rFonts w:ascii="仿宋" w:hAnsi="仿宋" w:eastAsia="仿宋"/>
          <w:sz w:val="32"/>
          <w:szCs w:val="32"/>
          <w:lang w:bidi="ar"/>
        </w:rPr>
      </w:pPr>
      <w:bookmarkStart w:id="28" w:name="_Toc70450318"/>
      <w:r>
        <w:rPr>
          <w:rFonts w:hint="eastAsia" w:ascii="仿宋" w:hAnsi="仿宋" w:eastAsia="仿宋"/>
          <w:sz w:val="32"/>
          <w:szCs w:val="32"/>
          <w:lang w:bidi="ar"/>
        </w:rPr>
        <w:t>七、改进措施和建议</w:t>
      </w:r>
      <w:bookmarkEnd w:id="28"/>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(二)完善管理制度,进-步加强资产管理。严格按照《固定资产管理办法》的规定，加强固定资产管理,及时登记、更新台账，加强资产卡片管理,对各类实物资产进行全面盘点,确保账账、账实相符。</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（三）加强学习。进一步明确如何参照考核体系，科学合理设定绩效目标，充分发挥预算绩效管理工作效用。</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（四）财务上，会计核算要更加详细，为本单位各项工作的开展、总结、评估提供有效数据资料支撑,为各项业务工作更好的开展提供帮助。</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（五）从源头上强化对专项资金预算管理。实行专项资金预算管理，结合单位实际, 按轻重缓急统筹安排编制预算,提高预算编制科学性和合理性,优化资金结构。</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（六）按时间进度分解资金使用计划。专项资金的使用，要事前做计划，事中进行控制，事后总结提高。合理安排资金使用,充分体现资金投向的目标和效益。</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七）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rPr>
          <w:sz w:val="32"/>
          <w:szCs w:val="32"/>
        </w:rPr>
      </w:pPr>
    </w:p>
    <w:p>
      <w:pPr>
        <w:pStyle w:val="3"/>
        <w:numPr>
          <w:ilvl w:val="0"/>
          <w:numId w:val="1"/>
        </w:numPr>
        <w:spacing w:line="360" w:lineRule="auto"/>
        <w:rPr>
          <w:rStyle w:val="16"/>
          <w:rFonts w:hint="eastAsia" w:ascii="仿宋" w:hAnsi="仿宋" w:eastAsia="仿宋"/>
          <w:b/>
          <w:bCs/>
          <w:sz w:val="36"/>
          <w:szCs w:val="36"/>
          <w:highlight w:val="none"/>
        </w:rPr>
      </w:pPr>
      <w:bookmarkStart w:id="29" w:name="_Toc70450321"/>
      <w:r>
        <w:rPr>
          <w:rStyle w:val="16"/>
          <w:rFonts w:hint="eastAsia" w:ascii="仿宋" w:hAnsi="仿宋" w:eastAsia="仿宋"/>
          <w:b/>
          <w:bCs/>
          <w:sz w:val="36"/>
          <w:szCs w:val="36"/>
          <w:highlight w:val="none"/>
        </w:rPr>
        <w:t>附表</w:t>
      </w:r>
      <w:r>
        <w:rPr>
          <w:rStyle w:val="16"/>
          <w:rFonts w:hint="eastAsia" w:ascii="仿宋" w:hAnsi="仿宋" w:eastAsia="仿宋"/>
          <w:b w:val="0"/>
          <w:bCs w:val="0"/>
          <w:spacing w:val="-4"/>
          <w:sz w:val="36"/>
          <w:szCs w:val="36"/>
          <w:highlight w:val="none"/>
        </w:rPr>
        <w:t>：</w:t>
      </w:r>
      <w:bookmarkStart w:id="30" w:name="_Hlk70450148"/>
      <w:r>
        <w:rPr>
          <w:rStyle w:val="16"/>
          <w:rFonts w:hint="eastAsia" w:ascii="仿宋" w:hAnsi="仿宋" w:eastAsia="仿宋"/>
          <w:b/>
          <w:bCs/>
          <w:sz w:val="36"/>
          <w:szCs w:val="36"/>
          <w:highlight w:val="none"/>
        </w:rPr>
        <w:t>《部门整体支出绩效目标自评表》</w:t>
      </w:r>
      <w:bookmarkEnd w:id="29"/>
      <w:bookmarkEnd w:id="30"/>
    </w:p>
    <w:p>
      <w:pPr>
        <w:numPr>
          <w:ilvl w:val="0"/>
          <w:numId w:val="0"/>
        </w:numPr>
      </w:pPr>
    </w:p>
    <w:p>
      <w:r>
        <w:br w:type="page"/>
      </w:r>
    </w:p>
    <w:p>
      <w:pPr>
        <w:rPr>
          <w:rFonts w:ascii="仿宋" w:hAnsi="仿宋" w:eastAsia="仿宋" w:cs="宋体"/>
          <w:color w:val="333333"/>
          <w:sz w:val="32"/>
          <w:szCs w:val="32"/>
          <w:lang w:bidi="ar"/>
        </w:rPr>
      </w:pPr>
      <w:r>
        <w:rPr>
          <w:rFonts w:ascii="仿宋" w:hAnsi="仿宋" w:eastAsia="仿宋" w:cs="宋体"/>
          <w:color w:val="333333"/>
          <w:sz w:val="32"/>
          <w:szCs w:val="32"/>
          <w:lang w:bidi="ar"/>
        </w:rPr>
        <w:object>
          <v:shape id="_x0000_i1025" o:spt="75" type="#_x0000_t75" style="height:335.15pt;width:414.8pt;" o:ole="t" filled="f" o:preferrelative="t" stroked="f" coordsize="21600,21600">
            <v:path/>
            <v:fill on="f" focussize="0,0"/>
            <v:stroke on="f"/>
            <v:imagedata r:id="rId6" o:title=""/>
            <o:lock v:ext="edit" aspectratio="f"/>
            <w10:wrap type="none"/>
            <w10:anchorlock/>
          </v:shape>
          <o:OLEObject Type="Embed" ProgID="Excel.Sheet.8" ShapeID="_x0000_i1025" DrawAspect="Content" ObjectID="_1468075725" r:id="rId5">
            <o:LockedField>false</o:LockedField>
          </o:OLEObject>
        </w:object>
      </w: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0AFF" w:usb1="00007843" w:usb2="00000001" w:usb3="00000000" w:csb0="400001BF" w:csb1="DFF7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6F7554"/>
    <w:multiLevelType w:val="singleLevel"/>
    <w:tmpl w:val="C06F7554"/>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C364E6"/>
    <w:rsid w:val="020440B9"/>
    <w:rsid w:val="0274297A"/>
    <w:rsid w:val="02FF5F14"/>
    <w:rsid w:val="030A37F6"/>
    <w:rsid w:val="045A45A5"/>
    <w:rsid w:val="04645337"/>
    <w:rsid w:val="05913CD2"/>
    <w:rsid w:val="05A74C65"/>
    <w:rsid w:val="0606605F"/>
    <w:rsid w:val="06206314"/>
    <w:rsid w:val="06D6432B"/>
    <w:rsid w:val="07083AD0"/>
    <w:rsid w:val="076F500A"/>
    <w:rsid w:val="08A66DF2"/>
    <w:rsid w:val="0A071CA9"/>
    <w:rsid w:val="0A0F15EA"/>
    <w:rsid w:val="0A8732A0"/>
    <w:rsid w:val="0ABA464D"/>
    <w:rsid w:val="0B7B3488"/>
    <w:rsid w:val="0BD74B67"/>
    <w:rsid w:val="0CB00FC5"/>
    <w:rsid w:val="0D9B4A00"/>
    <w:rsid w:val="0DBE5E9A"/>
    <w:rsid w:val="0DDE7B06"/>
    <w:rsid w:val="0E9A5E97"/>
    <w:rsid w:val="0F751CA8"/>
    <w:rsid w:val="0FDF4083"/>
    <w:rsid w:val="0FF93553"/>
    <w:rsid w:val="10FA0C16"/>
    <w:rsid w:val="13CF545F"/>
    <w:rsid w:val="13D52D79"/>
    <w:rsid w:val="14214C34"/>
    <w:rsid w:val="17115610"/>
    <w:rsid w:val="175964C4"/>
    <w:rsid w:val="185C4DCD"/>
    <w:rsid w:val="19153165"/>
    <w:rsid w:val="19C376A9"/>
    <w:rsid w:val="19C44A61"/>
    <w:rsid w:val="1A9D02DC"/>
    <w:rsid w:val="1B7C76DA"/>
    <w:rsid w:val="1BF41539"/>
    <w:rsid w:val="1D287A29"/>
    <w:rsid w:val="1D6E75EA"/>
    <w:rsid w:val="1EB60E4D"/>
    <w:rsid w:val="1F4E4F87"/>
    <w:rsid w:val="1F7574F9"/>
    <w:rsid w:val="1FB64288"/>
    <w:rsid w:val="1FDE1EA3"/>
    <w:rsid w:val="20111313"/>
    <w:rsid w:val="205F149B"/>
    <w:rsid w:val="206E77BB"/>
    <w:rsid w:val="20932642"/>
    <w:rsid w:val="209466A6"/>
    <w:rsid w:val="211B428B"/>
    <w:rsid w:val="2172291D"/>
    <w:rsid w:val="233075E9"/>
    <w:rsid w:val="249A7891"/>
    <w:rsid w:val="24B305DD"/>
    <w:rsid w:val="25274C4F"/>
    <w:rsid w:val="2551166C"/>
    <w:rsid w:val="25BA143E"/>
    <w:rsid w:val="25D54EBE"/>
    <w:rsid w:val="25D771BD"/>
    <w:rsid w:val="260145B6"/>
    <w:rsid w:val="262B379C"/>
    <w:rsid w:val="26C301C1"/>
    <w:rsid w:val="273753F9"/>
    <w:rsid w:val="286E7F5E"/>
    <w:rsid w:val="29065D09"/>
    <w:rsid w:val="298530D2"/>
    <w:rsid w:val="2A4B41FA"/>
    <w:rsid w:val="2A54404B"/>
    <w:rsid w:val="2A570012"/>
    <w:rsid w:val="2A7770CE"/>
    <w:rsid w:val="2AF86B73"/>
    <w:rsid w:val="2B0A333E"/>
    <w:rsid w:val="2B566746"/>
    <w:rsid w:val="2B596005"/>
    <w:rsid w:val="2B8F5B79"/>
    <w:rsid w:val="2BCB5C50"/>
    <w:rsid w:val="2BF76822"/>
    <w:rsid w:val="2C980FE0"/>
    <w:rsid w:val="2D4E1EB9"/>
    <w:rsid w:val="2DBE31A7"/>
    <w:rsid w:val="2DEB7A47"/>
    <w:rsid w:val="2E1E052B"/>
    <w:rsid w:val="2EAB6D69"/>
    <w:rsid w:val="2EAF661F"/>
    <w:rsid w:val="2F0852EA"/>
    <w:rsid w:val="2FCA5F41"/>
    <w:rsid w:val="2FCB201E"/>
    <w:rsid w:val="2FF655FB"/>
    <w:rsid w:val="301120DB"/>
    <w:rsid w:val="306C72BC"/>
    <w:rsid w:val="30BB5E54"/>
    <w:rsid w:val="311957EF"/>
    <w:rsid w:val="317F210D"/>
    <w:rsid w:val="32214A59"/>
    <w:rsid w:val="32AE5601"/>
    <w:rsid w:val="32C53C6D"/>
    <w:rsid w:val="32EB775C"/>
    <w:rsid w:val="33992A2A"/>
    <w:rsid w:val="35896725"/>
    <w:rsid w:val="358D65FD"/>
    <w:rsid w:val="361D0CE7"/>
    <w:rsid w:val="36427648"/>
    <w:rsid w:val="36AD6E96"/>
    <w:rsid w:val="37531F53"/>
    <w:rsid w:val="37CB6265"/>
    <w:rsid w:val="380A759A"/>
    <w:rsid w:val="39A02769"/>
    <w:rsid w:val="39D85705"/>
    <w:rsid w:val="3A6E12D0"/>
    <w:rsid w:val="3B13223C"/>
    <w:rsid w:val="3B216286"/>
    <w:rsid w:val="3B3B7957"/>
    <w:rsid w:val="3B590321"/>
    <w:rsid w:val="3B693B8D"/>
    <w:rsid w:val="3B6A4B0C"/>
    <w:rsid w:val="3C3D2E77"/>
    <w:rsid w:val="3D021B3E"/>
    <w:rsid w:val="3E1E16D9"/>
    <w:rsid w:val="3E4A6BA5"/>
    <w:rsid w:val="3E7379B7"/>
    <w:rsid w:val="3EED030E"/>
    <w:rsid w:val="423A7FBC"/>
    <w:rsid w:val="43FD3532"/>
    <w:rsid w:val="44083841"/>
    <w:rsid w:val="446019B9"/>
    <w:rsid w:val="44E774D9"/>
    <w:rsid w:val="452B2CE7"/>
    <w:rsid w:val="47661B08"/>
    <w:rsid w:val="479B7245"/>
    <w:rsid w:val="47A75894"/>
    <w:rsid w:val="47BD67C0"/>
    <w:rsid w:val="47F12E45"/>
    <w:rsid w:val="4820513C"/>
    <w:rsid w:val="48D06D5B"/>
    <w:rsid w:val="48D23C51"/>
    <w:rsid w:val="4A1A2A10"/>
    <w:rsid w:val="4A3B7E37"/>
    <w:rsid w:val="4A9E23D8"/>
    <w:rsid w:val="4B01342B"/>
    <w:rsid w:val="4C7E547E"/>
    <w:rsid w:val="4CFB0FF7"/>
    <w:rsid w:val="4D2565E3"/>
    <w:rsid w:val="4DD1596E"/>
    <w:rsid w:val="4E17289C"/>
    <w:rsid w:val="4E455E89"/>
    <w:rsid w:val="4F1A5B92"/>
    <w:rsid w:val="50FA4558"/>
    <w:rsid w:val="51A50F43"/>
    <w:rsid w:val="51FD43A1"/>
    <w:rsid w:val="52CB623F"/>
    <w:rsid w:val="52DF0205"/>
    <w:rsid w:val="53204D45"/>
    <w:rsid w:val="5396047C"/>
    <w:rsid w:val="53D02F04"/>
    <w:rsid w:val="545A1C38"/>
    <w:rsid w:val="546139ED"/>
    <w:rsid w:val="54907A93"/>
    <w:rsid w:val="557F7454"/>
    <w:rsid w:val="559713BF"/>
    <w:rsid w:val="56B90CEB"/>
    <w:rsid w:val="570E3723"/>
    <w:rsid w:val="58610706"/>
    <w:rsid w:val="596B4C79"/>
    <w:rsid w:val="59FA0075"/>
    <w:rsid w:val="59FB4924"/>
    <w:rsid w:val="5A1942C8"/>
    <w:rsid w:val="5A452F8A"/>
    <w:rsid w:val="5A553101"/>
    <w:rsid w:val="5B271900"/>
    <w:rsid w:val="5BA35044"/>
    <w:rsid w:val="5BED2ED2"/>
    <w:rsid w:val="5CBB0C1F"/>
    <w:rsid w:val="5D0B0C06"/>
    <w:rsid w:val="5DCA7DEA"/>
    <w:rsid w:val="5E44125A"/>
    <w:rsid w:val="5EF95329"/>
    <w:rsid w:val="5F322758"/>
    <w:rsid w:val="619D6807"/>
    <w:rsid w:val="61CD761D"/>
    <w:rsid w:val="63211809"/>
    <w:rsid w:val="6449423F"/>
    <w:rsid w:val="64BC2241"/>
    <w:rsid w:val="652D35D3"/>
    <w:rsid w:val="66494943"/>
    <w:rsid w:val="66763A85"/>
    <w:rsid w:val="66912735"/>
    <w:rsid w:val="6692144F"/>
    <w:rsid w:val="678D4337"/>
    <w:rsid w:val="67BC39A8"/>
    <w:rsid w:val="67CD17F3"/>
    <w:rsid w:val="67F22B6A"/>
    <w:rsid w:val="689430E1"/>
    <w:rsid w:val="68A740CA"/>
    <w:rsid w:val="69EB3A50"/>
    <w:rsid w:val="69FD2BD6"/>
    <w:rsid w:val="6A887AB4"/>
    <w:rsid w:val="6B191224"/>
    <w:rsid w:val="6B3B65E5"/>
    <w:rsid w:val="6C7B1D98"/>
    <w:rsid w:val="6C935DD1"/>
    <w:rsid w:val="6CE65CDE"/>
    <w:rsid w:val="6CFF2037"/>
    <w:rsid w:val="6D5379BE"/>
    <w:rsid w:val="6D5575C4"/>
    <w:rsid w:val="6D7A7B17"/>
    <w:rsid w:val="6D9C219F"/>
    <w:rsid w:val="6DEC0F78"/>
    <w:rsid w:val="6E151851"/>
    <w:rsid w:val="6E4962D3"/>
    <w:rsid w:val="6F5B3523"/>
    <w:rsid w:val="6FC21724"/>
    <w:rsid w:val="701B1ED8"/>
    <w:rsid w:val="703B28DD"/>
    <w:rsid w:val="71323AD5"/>
    <w:rsid w:val="726D39CE"/>
    <w:rsid w:val="730360FE"/>
    <w:rsid w:val="732D0454"/>
    <w:rsid w:val="733C664F"/>
    <w:rsid w:val="74525AAF"/>
    <w:rsid w:val="74F2274B"/>
    <w:rsid w:val="750F3FA2"/>
    <w:rsid w:val="752750AB"/>
    <w:rsid w:val="75316828"/>
    <w:rsid w:val="77025E92"/>
    <w:rsid w:val="77265A1E"/>
    <w:rsid w:val="777E36FA"/>
    <w:rsid w:val="786F35E4"/>
    <w:rsid w:val="79176EFD"/>
    <w:rsid w:val="7A033801"/>
    <w:rsid w:val="7A2023DD"/>
    <w:rsid w:val="7B0C2FC8"/>
    <w:rsid w:val="7D2D33A5"/>
    <w:rsid w:val="7D691093"/>
    <w:rsid w:val="7E5031C5"/>
    <w:rsid w:val="7EBC01B8"/>
    <w:rsid w:val="7F4244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 w:type="character" w:customStyle="1" w:styleId="30">
    <w:name w:val="font31"/>
    <w:basedOn w:val="1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7100</Words>
  <Characters>7505</Characters>
  <Lines>72</Lines>
  <Paragraphs>20</Paragraphs>
  <TotalTime>1</TotalTime>
  <ScaleCrop>false</ScaleCrop>
  <LinksUpToDate>false</LinksUpToDate>
  <CharactersWithSpaces>7555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2023-08-11T03:15:19Z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5F9096B722F9497D83743B6CB2D8BCDB</vt:lpwstr>
  </property>
</Properties>
</file>